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CA9B9" w14:textId="746DA1FE" w:rsidR="003E5738" w:rsidRDefault="001F2512" w:rsidP="001F2512">
      <w:pPr>
        <w:jc w:val="center"/>
        <w:rPr>
          <w:b/>
          <w:bCs/>
          <w:sz w:val="32"/>
          <w:szCs w:val="32"/>
        </w:rPr>
      </w:pPr>
      <w:r w:rsidRPr="001F2512">
        <w:rPr>
          <w:b/>
          <w:bCs/>
          <w:sz w:val="32"/>
          <w:szCs w:val="32"/>
        </w:rPr>
        <w:t>Planning for the future</w:t>
      </w:r>
    </w:p>
    <w:p w14:paraId="443D4428" w14:textId="77777777" w:rsidR="001F2512" w:rsidRPr="001F2512" w:rsidRDefault="001F2512" w:rsidP="001F2512">
      <w:pPr>
        <w:jc w:val="center"/>
        <w:rPr>
          <w:sz w:val="32"/>
          <w:szCs w:val="32"/>
        </w:rPr>
      </w:pPr>
    </w:p>
    <w:p w14:paraId="4A0C9644" w14:textId="4CB87580" w:rsidR="001F2512" w:rsidRDefault="001F2512" w:rsidP="001F2512">
      <w:pPr>
        <w:rPr>
          <w:sz w:val="28"/>
          <w:szCs w:val="28"/>
        </w:rPr>
      </w:pPr>
      <w:r w:rsidRPr="001F2512">
        <w:rPr>
          <w:sz w:val="28"/>
          <w:szCs w:val="28"/>
        </w:rPr>
        <w:t>Dealing with</w:t>
      </w:r>
      <w:r>
        <w:rPr>
          <w:sz w:val="28"/>
          <w:szCs w:val="28"/>
        </w:rPr>
        <w:t xml:space="preserve"> social services either adult social care or Children Services is never easy and then you add in Education and </w:t>
      </w:r>
      <w:proofErr w:type="gramStart"/>
      <w:r>
        <w:rPr>
          <w:sz w:val="28"/>
          <w:szCs w:val="28"/>
        </w:rPr>
        <w:t>Healthcare</w:t>
      </w:r>
      <w:proofErr w:type="gramEnd"/>
      <w:r>
        <w:rPr>
          <w:sz w:val="28"/>
          <w:szCs w:val="28"/>
        </w:rPr>
        <w:t xml:space="preserve"> and it is a wonder anything gets done.</w:t>
      </w:r>
    </w:p>
    <w:p w14:paraId="6B5E5494" w14:textId="77777777" w:rsidR="001F2512" w:rsidRDefault="001F2512" w:rsidP="001F2512">
      <w:pPr>
        <w:rPr>
          <w:sz w:val="28"/>
          <w:szCs w:val="28"/>
        </w:rPr>
      </w:pPr>
    </w:p>
    <w:p w14:paraId="4BE3B277" w14:textId="70345B6D" w:rsidR="001F2512" w:rsidRDefault="001F2512" w:rsidP="001F2512">
      <w:pPr>
        <w:rPr>
          <w:sz w:val="28"/>
          <w:szCs w:val="28"/>
        </w:rPr>
      </w:pPr>
      <w:r>
        <w:rPr>
          <w:sz w:val="28"/>
          <w:szCs w:val="28"/>
        </w:rPr>
        <w:t xml:space="preserve">Education </w:t>
      </w:r>
      <w:proofErr w:type="gramStart"/>
      <w:r>
        <w:rPr>
          <w:sz w:val="28"/>
          <w:szCs w:val="28"/>
        </w:rPr>
        <w:t>are</w:t>
      </w:r>
      <w:proofErr w:type="gramEnd"/>
      <w:r>
        <w:rPr>
          <w:sz w:val="28"/>
          <w:szCs w:val="28"/>
        </w:rPr>
        <w:t xml:space="preserve"> usually the primary lead when it comes to an Education</w:t>
      </w:r>
      <w:r w:rsidR="006106AB">
        <w:rPr>
          <w:sz w:val="28"/>
          <w:szCs w:val="28"/>
        </w:rPr>
        <w:t>, Health and Care Plan (EHCP)</w:t>
      </w:r>
    </w:p>
    <w:p w14:paraId="741245C6" w14:textId="77777777" w:rsidR="006106AB" w:rsidRDefault="006106AB" w:rsidP="001F2512">
      <w:pPr>
        <w:rPr>
          <w:sz w:val="28"/>
          <w:szCs w:val="28"/>
        </w:rPr>
      </w:pPr>
    </w:p>
    <w:p w14:paraId="6583DFA4" w14:textId="160870E2" w:rsidR="006106AB" w:rsidRDefault="006106AB" w:rsidP="001F2512">
      <w:pPr>
        <w:rPr>
          <w:sz w:val="28"/>
          <w:szCs w:val="28"/>
        </w:rPr>
      </w:pPr>
      <w:r>
        <w:rPr>
          <w:sz w:val="28"/>
          <w:szCs w:val="28"/>
        </w:rPr>
        <w:t xml:space="preserve">In case anyone does not know </w:t>
      </w:r>
      <w:proofErr w:type="gramStart"/>
      <w:r>
        <w:rPr>
          <w:sz w:val="28"/>
          <w:szCs w:val="28"/>
        </w:rPr>
        <w:t>what</w:t>
      </w:r>
      <w:proofErr w:type="gramEnd"/>
      <w:r>
        <w:rPr>
          <w:sz w:val="28"/>
          <w:szCs w:val="28"/>
        </w:rPr>
        <w:t xml:space="preserve"> this is</w:t>
      </w:r>
      <w:r w:rsidR="00A65F0F">
        <w:rPr>
          <w:sz w:val="28"/>
          <w:szCs w:val="28"/>
        </w:rPr>
        <w:t>,</w:t>
      </w:r>
      <w:r>
        <w:rPr>
          <w:sz w:val="28"/>
          <w:szCs w:val="28"/>
        </w:rPr>
        <w:t xml:space="preserve"> it is a legal document in England for children / young people (0-25) with significant special educational needs (SEN), that require support beyond what schools can normally provide, detailing their educational, health and social care needs, the specific support required, and desired outcomes, with the Local Authority responsible for delivering it. It is issued after a needs assessment and provides tailored support to help them achieve goals in education, health and life.</w:t>
      </w:r>
    </w:p>
    <w:p w14:paraId="05B97C26" w14:textId="77777777" w:rsidR="006106AB" w:rsidRDefault="006106AB" w:rsidP="001F2512">
      <w:pPr>
        <w:rPr>
          <w:sz w:val="28"/>
          <w:szCs w:val="28"/>
        </w:rPr>
      </w:pPr>
    </w:p>
    <w:p w14:paraId="2156ED49" w14:textId="028C4282" w:rsidR="006106AB" w:rsidRDefault="00A65F0F" w:rsidP="001F2512">
      <w:pPr>
        <w:rPr>
          <w:sz w:val="28"/>
          <w:szCs w:val="28"/>
        </w:rPr>
      </w:pPr>
      <w:r>
        <w:rPr>
          <w:sz w:val="28"/>
          <w:szCs w:val="28"/>
        </w:rPr>
        <w:t>This is a very important document and should contain, in detail, the following information:</w:t>
      </w:r>
    </w:p>
    <w:p w14:paraId="08246BF5" w14:textId="77777777" w:rsidR="00A65F0F" w:rsidRDefault="00A65F0F" w:rsidP="001F2512">
      <w:pPr>
        <w:rPr>
          <w:sz w:val="28"/>
          <w:szCs w:val="28"/>
        </w:rPr>
      </w:pPr>
    </w:p>
    <w:p w14:paraId="52966F30" w14:textId="56A70054" w:rsidR="006106AB" w:rsidRDefault="00A65F0F" w:rsidP="001F2512">
      <w:pPr>
        <w:rPr>
          <w:sz w:val="28"/>
          <w:szCs w:val="28"/>
        </w:rPr>
      </w:pPr>
      <w:r>
        <w:rPr>
          <w:sz w:val="28"/>
          <w:szCs w:val="28"/>
        </w:rPr>
        <w:t>Views, interests, and aspirations of the child / young person and parents.</w:t>
      </w:r>
    </w:p>
    <w:p w14:paraId="0EE05BAE" w14:textId="77777777" w:rsidR="00A65F0F" w:rsidRDefault="00A65F0F" w:rsidP="001F2512">
      <w:pPr>
        <w:rPr>
          <w:sz w:val="28"/>
          <w:szCs w:val="28"/>
        </w:rPr>
      </w:pPr>
    </w:p>
    <w:p w14:paraId="72A97392" w14:textId="16784B36" w:rsidR="00A65F0F" w:rsidRDefault="00A65F0F" w:rsidP="001F2512">
      <w:pPr>
        <w:rPr>
          <w:sz w:val="28"/>
          <w:szCs w:val="28"/>
        </w:rPr>
      </w:pPr>
      <w:r>
        <w:rPr>
          <w:sz w:val="28"/>
          <w:szCs w:val="28"/>
        </w:rPr>
        <w:t>Detailed descriptions of their special educational, health and social care needs.</w:t>
      </w:r>
    </w:p>
    <w:p w14:paraId="74D93B1D" w14:textId="77777777" w:rsidR="00A65F0F" w:rsidRDefault="00A65F0F" w:rsidP="001F2512">
      <w:pPr>
        <w:rPr>
          <w:sz w:val="28"/>
          <w:szCs w:val="28"/>
        </w:rPr>
      </w:pPr>
    </w:p>
    <w:p w14:paraId="27FD8B53" w14:textId="3B1D61A2" w:rsidR="00A65F0F" w:rsidRDefault="00A65F0F" w:rsidP="001F2512">
      <w:pPr>
        <w:rPr>
          <w:sz w:val="28"/>
          <w:szCs w:val="28"/>
        </w:rPr>
      </w:pPr>
      <w:r>
        <w:rPr>
          <w:sz w:val="28"/>
          <w:szCs w:val="28"/>
        </w:rPr>
        <w:t>Specific support and provision to meet those needs.</w:t>
      </w:r>
    </w:p>
    <w:p w14:paraId="7193FDAE" w14:textId="77777777" w:rsidR="00A65F0F" w:rsidRDefault="00A65F0F" w:rsidP="001F2512">
      <w:pPr>
        <w:rPr>
          <w:sz w:val="28"/>
          <w:szCs w:val="28"/>
        </w:rPr>
      </w:pPr>
    </w:p>
    <w:p w14:paraId="7629CB1D" w14:textId="2EE25375" w:rsidR="00A65F0F" w:rsidRDefault="00A65F0F" w:rsidP="001F2512">
      <w:pPr>
        <w:rPr>
          <w:sz w:val="28"/>
          <w:szCs w:val="28"/>
        </w:rPr>
      </w:pPr>
      <w:r>
        <w:rPr>
          <w:sz w:val="28"/>
          <w:szCs w:val="28"/>
        </w:rPr>
        <w:t>Agreed outcomes across various life areas (education, independence, health).</w:t>
      </w:r>
    </w:p>
    <w:p w14:paraId="476B3787" w14:textId="77777777" w:rsidR="00A65F0F" w:rsidRDefault="00A65F0F" w:rsidP="001F2512">
      <w:pPr>
        <w:rPr>
          <w:sz w:val="28"/>
          <w:szCs w:val="28"/>
        </w:rPr>
      </w:pPr>
    </w:p>
    <w:p w14:paraId="209E3DAD" w14:textId="0ED9F7C8" w:rsidR="00A65F0F" w:rsidRDefault="00A65F0F" w:rsidP="001F2512">
      <w:pPr>
        <w:rPr>
          <w:sz w:val="28"/>
          <w:szCs w:val="28"/>
        </w:rPr>
      </w:pPr>
      <w:r>
        <w:rPr>
          <w:sz w:val="28"/>
          <w:szCs w:val="28"/>
        </w:rPr>
        <w:t xml:space="preserve">The first step therefore is making sure that the EHCP is as detailed, thorough and as </w:t>
      </w:r>
      <w:proofErr w:type="gramStart"/>
      <w:r>
        <w:rPr>
          <w:sz w:val="28"/>
          <w:szCs w:val="28"/>
        </w:rPr>
        <w:t>up-to-date</w:t>
      </w:r>
      <w:proofErr w:type="gramEnd"/>
      <w:r>
        <w:rPr>
          <w:sz w:val="28"/>
          <w:szCs w:val="28"/>
        </w:rPr>
        <w:t xml:space="preserve"> as possible. If there are changes make sure that the Plan is updated. Make sure that the annual review is detailed and is not a check box meeting.</w:t>
      </w:r>
    </w:p>
    <w:p w14:paraId="2DB4E839" w14:textId="77777777" w:rsidR="00A65F0F" w:rsidRDefault="00A65F0F" w:rsidP="001F2512">
      <w:pPr>
        <w:rPr>
          <w:sz w:val="28"/>
          <w:szCs w:val="28"/>
        </w:rPr>
      </w:pPr>
    </w:p>
    <w:p w14:paraId="2559D357" w14:textId="3EE2DB08" w:rsidR="00A65F0F" w:rsidRDefault="001A7263" w:rsidP="001F2512">
      <w:pPr>
        <w:rPr>
          <w:sz w:val="28"/>
          <w:szCs w:val="28"/>
        </w:rPr>
      </w:pPr>
      <w:r>
        <w:rPr>
          <w:sz w:val="28"/>
          <w:szCs w:val="28"/>
        </w:rPr>
        <w:t>EHCP transition to adulthood is a mandatory planning process starting from Year 9 (age 13-14) that focuses on preparing young people for life after school, including higher education / employment, independent living, community participation, and health.</w:t>
      </w:r>
    </w:p>
    <w:p w14:paraId="479C0BC1" w14:textId="77777777" w:rsidR="001A7263" w:rsidRDefault="001A7263" w:rsidP="001F2512">
      <w:pPr>
        <w:rPr>
          <w:sz w:val="28"/>
          <w:szCs w:val="28"/>
        </w:rPr>
      </w:pPr>
    </w:p>
    <w:p w14:paraId="4FF4AE2A" w14:textId="359E964C" w:rsidR="001A7263" w:rsidRDefault="001A7263" w:rsidP="001F2512">
      <w:pPr>
        <w:rPr>
          <w:sz w:val="28"/>
          <w:szCs w:val="28"/>
        </w:rPr>
      </w:pPr>
      <w:r>
        <w:rPr>
          <w:sz w:val="28"/>
          <w:szCs w:val="28"/>
        </w:rPr>
        <w:lastRenderedPageBreak/>
        <w:t xml:space="preserve">Again, I cannot stress enough the need to ensure that the transition planning is done properly with the key people being involved from Year 9 onwards. Over the years I have seen a lot of plans that are little more than wish lists. This is not good enough. </w:t>
      </w:r>
    </w:p>
    <w:p w14:paraId="0C55A690" w14:textId="77777777" w:rsidR="006A2D5C" w:rsidRDefault="006A2D5C" w:rsidP="001F2512">
      <w:pPr>
        <w:rPr>
          <w:sz w:val="28"/>
          <w:szCs w:val="28"/>
        </w:rPr>
      </w:pPr>
    </w:p>
    <w:p w14:paraId="530A42A2" w14:textId="49BA6031" w:rsidR="006A2D5C" w:rsidRDefault="006A2D5C" w:rsidP="001F2512">
      <w:pPr>
        <w:rPr>
          <w:sz w:val="28"/>
          <w:szCs w:val="28"/>
        </w:rPr>
      </w:pPr>
      <w:r>
        <w:rPr>
          <w:sz w:val="28"/>
          <w:szCs w:val="28"/>
        </w:rPr>
        <w:t>There are also times when transition planning does not start at all until a young person is 17, nearly 18. That is appalling.</w:t>
      </w:r>
    </w:p>
    <w:p w14:paraId="0E52629B" w14:textId="77777777" w:rsidR="006A2D5C" w:rsidRDefault="006A2D5C" w:rsidP="001F2512">
      <w:pPr>
        <w:rPr>
          <w:sz w:val="28"/>
          <w:szCs w:val="28"/>
        </w:rPr>
      </w:pPr>
    </w:p>
    <w:p w14:paraId="7B609C56" w14:textId="2D06F1A4" w:rsidR="006A2D5C" w:rsidRDefault="006A2D5C" w:rsidP="001F2512">
      <w:pPr>
        <w:rPr>
          <w:sz w:val="28"/>
          <w:szCs w:val="28"/>
        </w:rPr>
      </w:pPr>
      <w:r>
        <w:rPr>
          <w:sz w:val="28"/>
          <w:szCs w:val="28"/>
        </w:rPr>
        <w:t>The transition process needs to start when a young person is 13-14 years of age. A decent transition plan needs time and effort from everyone involved with the young person, including the young person, which should go without saying!</w:t>
      </w:r>
    </w:p>
    <w:p w14:paraId="4FEA650B" w14:textId="77777777" w:rsidR="006A2D5C" w:rsidRDefault="006A2D5C" w:rsidP="001F2512">
      <w:pPr>
        <w:rPr>
          <w:sz w:val="28"/>
          <w:szCs w:val="28"/>
        </w:rPr>
      </w:pPr>
    </w:p>
    <w:p w14:paraId="3B80E373" w14:textId="655394B7" w:rsidR="006A2D5C" w:rsidRDefault="00884FA0" w:rsidP="001F2512">
      <w:pPr>
        <w:rPr>
          <w:sz w:val="28"/>
          <w:szCs w:val="28"/>
        </w:rPr>
      </w:pPr>
      <w:r>
        <w:rPr>
          <w:sz w:val="28"/>
          <w:szCs w:val="28"/>
        </w:rPr>
        <w:t>The transition plan must be achievable and must meet all the eligible assessed needs for education, health and social care.</w:t>
      </w:r>
    </w:p>
    <w:p w14:paraId="222CDB86" w14:textId="77777777" w:rsidR="00884FA0" w:rsidRDefault="00884FA0" w:rsidP="001F2512">
      <w:pPr>
        <w:rPr>
          <w:sz w:val="28"/>
          <w:szCs w:val="28"/>
        </w:rPr>
      </w:pPr>
    </w:p>
    <w:p w14:paraId="2DBD323F" w14:textId="761BFB00" w:rsidR="00884FA0" w:rsidRDefault="00884FA0" w:rsidP="001F2512">
      <w:pPr>
        <w:rPr>
          <w:sz w:val="28"/>
          <w:szCs w:val="28"/>
        </w:rPr>
      </w:pPr>
      <w:r>
        <w:rPr>
          <w:sz w:val="28"/>
          <w:szCs w:val="28"/>
        </w:rPr>
        <w:t>If transition planning is not going well, make sure that you know who to contact. This can vary dependent on whether there are named workers who the young person sees regularly or if input and contact from named workers is sporadic.</w:t>
      </w:r>
    </w:p>
    <w:p w14:paraId="04D59DEC" w14:textId="77777777" w:rsidR="00884FA0" w:rsidRDefault="00884FA0" w:rsidP="001F2512">
      <w:pPr>
        <w:rPr>
          <w:sz w:val="28"/>
          <w:szCs w:val="28"/>
        </w:rPr>
      </w:pPr>
    </w:p>
    <w:p w14:paraId="4131011C" w14:textId="1FAAFCF9" w:rsidR="00884FA0" w:rsidRDefault="00884FA0" w:rsidP="001F2512">
      <w:pPr>
        <w:rPr>
          <w:sz w:val="28"/>
          <w:szCs w:val="28"/>
        </w:rPr>
      </w:pPr>
      <w:r>
        <w:rPr>
          <w:sz w:val="28"/>
          <w:szCs w:val="28"/>
        </w:rPr>
        <w:t xml:space="preserve">Most importantly do not let things drift, push for answers and responses. I know that can be difficult when you have a young person living at home with complex conditions, but in the longer term it will </w:t>
      </w:r>
      <w:proofErr w:type="gramStart"/>
      <w:r>
        <w:rPr>
          <w:sz w:val="28"/>
          <w:szCs w:val="28"/>
        </w:rPr>
        <w:t>definitely help</w:t>
      </w:r>
      <w:proofErr w:type="gramEnd"/>
      <w:r>
        <w:rPr>
          <w:sz w:val="28"/>
          <w:szCs w:val="28"/>
        </w:rPr>
        <w:t>.</w:t>
      </w:r>
    </w:p>
    <w:p w14:paraId="08AEB7C1" w14:textId="77777777" w:rsidR="00884FA0" w:rsidRDefault="00884FA0" w:rsidP="001F2512">
      <w:pPr>
        <w:rPr>
          <w:sz w:val="28"/>
          <w:szCs w:val="28"/>
        </w:rPr>
      </w:pPr>
    </w:p>
    <w:p w14:paraId="7FC2D1E7" w14:textId="105B678A" w:rsidR="00884FA0" w:rsidRDefault="00884FA0" w:rsidP="001F2512">
      <w:pPr>
        <w:rPr>
          <w:sz w:val="28"/>
          <w:szCs w:val="28"/>
        </w:rPr>
      </w:pPr>
      <w:r>
        <w:rPr>
          <w:sz w:val="28"/>
          <w:szCs w:val="28"/>
        </w:rPr>
        <w:t xml:space="preserve">An EHCP can continue until a young person is 25 years of age and is a legally binding document. The provision described in an EHC Plan must be provided by the child or young person’s local authority and it gives </w:t>
      </w:r>
      <w:r w:rsidR="006E6E27">
        <w:rPr>
          <w:sz w:val="28"/>
          <w:szCs w:val="28"/>
        </w:rPr>
        <w:t>parents and young people more choice about which school or other setting the child or young person can attend.</w:t>
      </w:r>
    </w:p>
    <w:p w14:paraId="1795E18B" w14:textId="77777777" w:rsidR="006E6E27" w:rsidRDefault="006E6E27" w:rsidP="001F2512">
      <w:pPr>
        <w:rPr>
          <w:sz w:val="28"/>
          <w:szCs w:val="28"/>
        </w:rPr>
      </w:pPr>
    </w:p>
    <w:p w14:paraId="01DB3BCE" w14:textId="77777777" w:rsidR="006E6E27" w:rsidRDefault="006E6E27" w:rsidP="001F2512">
      <w:pPr>
        <w:rPr>
          <w:sz w:val="28"/>
          <w:szCs w:val="28"/>
        </w:rPr>
      </w:pPr>
      <w:r>
        <w:rPr>
          <w:sz w:val="28"/>
          <w:szCs w:val="28"/>
        </w:rPr>
        <w:t>Try and take a detailed look at the Special Educational Needs and Disability Code of Practice. Use it to make sure that the EHC plan is worth the paper it is written on. Make sure all the professionals involved with the young person have contributed thoroughly and appropriately.</w:t>
      </w:r>
    </w:p>
    <w:p w14:paraId="44D93C4A" w14:textId="77777777" w:rsidR="006E6E27" w:rsidRDefault="006E6E27" w:rsidP="001F2512">
      <w:pPr>
        <w:rPr>
          <w:sz w:val="28"/>
          <w:szCs w:val="28"/>
        </w:rPr>
      </w:pPr>
    </w:p>
    <w:p w14:paraId="44AE0927" w14:textId="77777777" w:rsidR="00A77D90" w:rsidRDefault="006E6E27" w:rsidP="001F2512">
      <w:pPr>
        <w:rPr>
          <w:sz w:val="28"/>
          <w:szCs w:val="28"/>
        </w:rPr>
      </w:pPr>
      <w:r>
        <w:rPr>
          <w:sz w:val="28"/>
          <w:szCs w:val="28"/>
        </w:rPr>
        <w:t>It must be specific and targeted</w:t>
      </w:r>
      <w:r w:rsidR="0076649B">
        <w:rPr>
          <w:sz w:val="28"/>
          <w:szCs w:val="28"/>
        </w:rPr>
        <w:t xml:space="preserve"> and </w:t>
      </w:r>
      <w:r w:rsidR="00A77D90">
        <w:rPr>
          <w:sz w:val="28"/>
          <w:szCs w:val="28"/>
        </w:rPr>
        <w:t>measurable.</w:t>
      </w:r>
    </w:p>
    <w:p w14:paraId="551855B8" w14:textId="77777777" w:rsidR="00A77D90" w:rsidRDefault="00A77D90" w:rsidP="001F2512">
      <w:pPr>
        <w:rPr>
          <w:sz w:val="28"/>
          <w:szCs w:val="28"/>
        </w:rPr>
      </w:pPr>
    </w:p>
    <w:p w14:paraId="7D3D1EB8" w14:textId="4B822F23" w:rsidR="006E6E27" w:rsidRDefault="00A77D90" w:rsidP="001F2512">
      <w:pPr>
        <w:rPr>
          <w:sz w:val="28"/>
          <w:szCs w:val="28"/>
        </w:rPr>
      </w:pPr>
      <w:r>
        <w:rPr>
          <w:sz w:val="28"/>
          <w:szCs w:val="28"/>
        </w:rPr>
        <w:t>The Children and Families Act 2014 also allows for families and young people to request direct payments for elements of the plan. Sometimes this is better than having a commissioned service.</w:t>
      </w:r>
    </w:p>
    <w:p w14:paraId="179353BC" w14:textId="77777777" w:rsidR="00A77D90" w:rsidRDefault="00A77D90" w:rsidP="001F2512">
      <w:pPr>
        <w:rPr>
          <w:sz w:val="28"/>
          <w:szCs w:val="28"/>
        </w:rPr>
      </w:pPr>
    </w:p>
    <w:p w14:paraId="3F60FC79" w14:textId="1DE88EAD" w:rsidR="00A77D90" w:rsidRPr="00436849" w:rsidRDefault="00A77D90" w:rsidP="001F2512">
      <w:pPr>
        <w:rPr>
          <w:b/>
          <w:bCs/>
          <w:sz w:val="28"/>
          <w:szCs w:val="28"/>
        </w:rPr>
      </w:pPr>
      <w:r w:rsidRPr="00436849">
        <w:rPr>
          <w:b/>
          <w:bCs/>
          <w:sz w:val="28"/>
          <w:szCs w:val="28"/>
        </w:rPr>
        <w:lastRenderedPageBreak/>
        <w:t>Continuing Care package</w:t>
      </w:r>
    </w:p>
    <w:p w14:paraId="40E145CB" w14:textId="77777777" w:rsidR="00A77D90" w:rsidRPr="00436849" w:rsidRDefault="00A77D90" w:rsidP="001F2512">
      <w:pPr>
        <w:rPr>
          <w:b/>
          <w:bCs/>
          <w:sz w:val="28"/>
          <w:szCs w:val="28"/>
        </w:rPr>
      </w:pPr>
    </w:p>
    <w:p w14:paraId="209EF90A" w14:textId="53B8CA94" w:rsidR="00A77D90" w:rsidRDefault="00A77D90" w:rsidP="001F2512">
      <w:pPr>
        <w:rPr>
          <w:sz w:val="28"/>
          <w:szCs w:val="28"/>
        </w:rPr>
      </w:pPr>
      <w:r>
        <w:rPr>
          <w:sz w:val="28"/>
          <w:szCs w:val="28"/>
        </w:rPr>
        <w:t>A Continuing Care package will be required when a child or young person has needs arising from disability, accident, or illness that cannot be met by existing universal or specialist services alone.</w:t>
      </w:r>
    </w:p>
    <w:p w14:paraId="0AACDF23" w14:textId="77777777" w:rsidR="00A77D90" w:rsidRDefault="00A77D90" w:rsidP="001F2512">
      <w:pPr>
        <w:rPr>
          <w:sz w:val="28"/>
          <w:szCs w:val="28"/>
        </w:rPr>
      </w:pPr>
    </w:p>
    <w:p w14:paraId="7ED49F9B" w14:textId="6D0B330E" w:rsidR="00A77D90" w:rsidRDefault="00A77D90" w:rsidP="001F2512">
      <w:pPr>
        <w:rPr>
          <w:sz w:val="28"/>
          <w:szCs w:val="28"/>
        </w:rPr>
      </w:pPr>
      <w:r>
        <w:rPr>
          <w:sz w:val="28"/>
          <w:szCs w:val="28"/>
        </w:rPr>
        <w:t>Some children and young people (up to their 18</w:t>
      </w:r>
      <w:r w:rsidRPr="00A77D90">
        <w:rPr>
          <w:sz w:val="28"/>
          <w:szCs w:val="28"/>
          <w:vertAlign w:val="superscript"/>
        </w:rPr>
        <w:t>th</w:t>
      </w:r>
      <w:r>
        <w:rPr>
          <w:sz w:val="28"/>
          <w:szCs w:val="28"/>
        </w:rPr>
        <w:t xml:space="preserve"> birthday) may have very complex health needs. These maybe the result of congenital conditions, long-term or life-limiting or life-threatening conditions, disability, or the after-effects of serious illness or injury.</w:t>
      </w:r>
    </w:p>
    <w:p w14:paraId="191012D9" w14:textId="77777777" w:rsidR="00A77D90" w:rsidRDefault="00A77D90" w:rsidP="001F2512">
      <w:pPr>
        <w:rPr>
          <w:sz w:val="28"/>
          <w:szCs w:val="28"/>
        </w:rPr>
      </w:pPr>
    </w:p>
    <w:p w14:paraId="2A67BABE" w14:textId="5D4344C1" w:rsidR="00A77D90" w:rsidRDefault="000827B0" w:rsidP="001F2512">
      <w:pPr>
        <w:rPr>
          <w:sz w:val="28"/>
          <w:szCs w:val="28"/>
        </w:rPr>
      </w:pPr>
      <w:r>
        <w:rPr>
          <w:sz w:val="28"/>
          <w:szCs w:val="28"/>
        </w:rPr>
        <w:t>These needs may be so complex, that they cannot be met by the services which are routinely available from GP practices, hospitals or in the community commissioned by ICBs or NHS England. A package of additional health support may be needed. This additional package of care has come to be known as continuing care.</w:t>
      </w:r>
    </w:p>
    <w:p w14:paraId="4D3B64D2" w14:textId="77777777" w:rsidR="000827B0" w:rsidRDefault="000827B0" w:rsidP="001F2512">
      <w:pPr>
        <w:rPr>
          <w:sz w:val="28"/>
          <w:szCs w:val="28"/>
        </w:rPr>
      </w:pPr>
    </w:p>
    <w:p w14:paraId="243F41D3" w14:textId="77777777" w:rsidR="000827B0" w:rsidRDefault="000827B0" w:rsidP="001F2512">
      <w:pPr>
        <w:rPr>
          <w:sz w:val="28"/>
          <w:szCs w:val="28"/>
        </w:rPr>
      </w:pPr>
      <w:r>
        <w:rPr>
          <w:sz w:val="28"/>
          <w:szCs w:val="28"/>
        </w:rPr>
        <w:t>Continuing care is not needed by children or young people whose needs can be met appropriately through existing universal or specialist services through a case management approach.</w:t>
      </w:r>
    </w:p>
    <w:p w14:paraId="389698C9" w14:textId="77777777" w:rsidR="000827B0" w:rsidRDefault="000827B0" w:rsidP="001F2512">
      <w:pPr>
        <w:rPr>
          <w:sz w:val="28"/>
          <w:szCs w:val="28"/>
        </w:rPr>
      </w:pPr>
    </w:p>
    <w:p w14:paraId="1D17CCC7" w14:textId="77777777" w:rsidR="000827B0" w:rsidRDefault="000827B0" w:rsidP="001F2512">
      <w:pPr>
        <w:rPr>
          <w:sz w:val="28"/>
          <w:szCs w:val="28"/>
        </w:rPr>
      </w:pPr>
      <w:r>
        <w:rPr>
          <w:sz w:val="28"/>
          <w:szCs w:val="28"/>
        </w:rPr>
        <w:t>The National Framework for Children and Young People’s Continuing Care supports ICBs in determining if a child’s needs are such that they require a package of continuing care. It provides advice based on existing practice across the country on undertaking a holistic assessment of the child or young person’s needs. ICBs have autonomy as to how they fulfil this function and what process they adopt.</w:t>
      </w:r>
    </w:p>
    <w:p w14:paraId="6940B63C" w14:textId="77777777" w:rsidR="000827B0" w:rsidRDefault="000827B0" w:rsidP="001F2512">
      <w:pPr>
        <w:rPr>
          <w:sz w:val="28"/>
          <w:szCs w:val="28"/>
        </w:rPr>
      </w:pPr>
    </w:p>
    <w:p w14:paraId="194D7413" w14:textId="77777777" w:rsidR="000827B0" w:rsidRDefault="000827B0" w:rsidP="001F2512">
      <w:pPr>
        <w:rPr>
          <w:sz w:val="28"/>
          <w:szCs w:val="28"/>
        </w:rPr>
      </w:pPr>
      <w:r>
        <w:rPr>
          <w:sz w:val="28"/>
          <w:szCs w:val="28"/>
        </w:rPr>
        <w:t>This Framework covers young people up to their 18</w:t>
      </w:r>
      <w:r w:rsidRPr="000827B0">
        <w:rPr>
          <w:sz w:val="28"/>
          <w:szCs w:val="28"/>
          <w:vertAlign w:val="superscript"/>
        </w:rPr>
        <w:t>th</w:t>
      </w:r>
      <w:r>
        <w:rPr>
          <w:sz w:val="28"/>
          <w:szCs w:val="28"/>
        </w:rPr>
        <w:t xml:space="preserve"> birthday. Thereafter, the National Framework for NHS Continuing Healthcare and NHS-funded Nursing Care and the supporting guidance and tools should be used.</w:t>
      </w:r>
    </w:p>
    <w:p w14:paraId="55F4D6CF" w14:textId="77777777" w:rsidR="000827B0" w:rsidRDefault="000827B0" w:rsidP="001F2512">
      <w:pPr>
        <w:rPr>
          <w:sz w:val="28"/>
          <w:szCs w:val="28"/>
        </w:rPr>
      </w:pPr>
    </w:p>
    <w:p w14:paraId="4DAD21CF" w14:textId="77777777" w:rsidR="000827B0" w:rsidRDefault="000827B0" w:rsidP="001F2512">
      <w:pPr>
        <w:rPr>
          <w:sz w:val="28"/>
          <w:szCs w:val="28"/>
        </w:rPr>
      </w:pPr>
      <w:r>
        <w:rPr>
          <w:sz w:val="28"/>
          <w:szCs w:val="28"/>
        </w:rPr>
        <w:t>There are significant differences between children and young people’s continuing care and NHS Continuing Healthcare for adults. Although a child or young person may be in receipt of a package of continuing care, they may not be eligible for NHS Continuing Healthcare or NHS -funded Nursing Care once they turn 18.</w:t>
      </w:r>
    </w:p>
    <w:p w14:paraId="6BF0EB75" w14:textId="77777777" w:rsidR="000827B0" w:rsidRDefault="000827B0" w:rsidP="001F2512">
      <w:pPr>
        <w:rPr>
          <w:sz w:val="28"/>
          <w:szCs w:val="28"/>
        </w:rPr>
      </w:pPr>
    </w:p>
    <w:p w14:paraId="60EC6E4E" w14:textId="7B0111F3" w:rsidR="000827B0" w:rsidRDefault="000827B0" w:rsidP="001F2512">
      <w:pPr>
        <w:rPr>
          <w:sz w:val="28"/>
          <w:szCs w:val="28"/>
        </w:rPr>
      </w:pPr>
      <w:r>
        <w:rPr>
          <w:sz w:val="28"/>
          <w:szCs w:val="28"/>
        </w:rPr>
        <w:t xml:space="preserve">The continuing care process </w:t>
      </w:r>
      <w:r w:rsidR="00360A40">
        <w:rPr>
          <w:sz w:val="28"/>
          <w:szCs w:val="28"/>
        </w:rPr>
        <w:t xml:space="preserve">for children and young people </w:t>
      </w:r>
      <w:r>
        <w:rPr>
          <w:sz w:val="28"/>
          <w:szCs w:val="28"/>
        </w:rPr>
        <w:t>typically comprises three phases.</w:t>
      </w:r>
    </w:p>
    <w:p w14:paraId="5293D606" w14:textId="77777777" w:rsidR="000827B0" w:rsidRDefault="000827B0" w:rsidP="001F2512">
      <w:pPr>
        <w:rPr>
          <w:sz w:val="28"/>
          <w:szCs w:val="28"/>
        </w:rPr>
      </w:pPr>
    </w:p>
    <w:p w14:paraId="7DC62E97" w14:textId="265AAF8D" w:rsidR="00C91CB9" w:rsidRDefault="000827B0" w:rsidP="001F2512">
      <w:pPr>
        <w:rPr>
          <w:sz w:val="28"/>
          <w:szCs w:val="28"/>
        </w:rPr>
      </w:pPr>
      <w:r>
        <w:rPr>
          <w:sz w:val="28"/>
          <w:szCs w:val="28"/>
        </w:rPr>
        <w:lastRenderedPageBreak/>
        <w:t>The assessment is led by a children and young people’s health assessor nominated by the ICB</w:t>
      </w:r>
      <w:r w:rsidR="00C91CB9">
        <w:rPr>
          <w:sz w:val="28"/>
          <w:szCs w:val="28"/>
        </w:rPr>
        <w:t>, who will draw on the advice of other professional</w:t>
      </w:r>
      <w:r w:rsidR="00360A40">
        <w:rPr>
          <w:sz w:val="28"/>
          <w:szCs w:val="28"/>
        </w:rPr>
        <w:t>s</w:t>
      </w:r>
      <w:r w:rsidR="00C91CB9">
        <w:rPr>
          <w:sz w:val="28"/>
          <w:szCs w:val="28"/>
        </w:rPr>
        <w:t xml:space="preserve">. This phase may include a pre-assessment, to determine </w:t>
      </w:r>
      <w:proofErr w:type="gramStart"/>
      <w:r w:rsidR="00C91CB9">
        <w:rPr>
          <w:sz w:val="28"/>
          <w:szCs w:val="28"/>
        </w:rPr>
        <w:t>whether or not</w:t>
      </w:r>
      <w:proofErr w:type="gramEnd"/>
      <w:r w:rsidR="00C91CB9">
        <w:rPr>
          <w:sz w:val="28"/>
          <w:szCs w:val="28"/>
        </w:rPr>
        <w:t xml:space="preserve"> a full assessment is necessary. There are four key areas</w:t>
      </w:r>
      <w:r>
        <w:rPr>
          <w:sz w:val="28"/>
          <w:szCs w:val="28"/>
        </w:rPr>
        <w:t xml:space="preserve"> </w:t>
      </w:r>
      <w:r w:rsidR="00C91CB9">
        <w:rPr>
          <w:sz w:val="28"/>
          <w:szCs w:val="28"/>
        </w:rPr>
        <w:t>of evidence that should be considered in the assessment.</w:t>
      </w:r>
    </w:p>
    <w:p w14:paraId="7DE87309" w14:textId="77777777" w:rsidR="00C91CB9" w:rsidRDefault="00C91CB9" w:rsidP="001F2512">
      <w:pPr>
        <w:rPr>
          <w:sz w:val="28"/>
          <w:szCs w:val="28"/>
        </w:rPr>
      </w:pPr>
    </w:p>
    <w:p w14:paraId="5508DE4F" w14:textId="18C3E6D6" w:rsidR="00C91CB9" w:rsidRDefault="00C91CB9" w:rsidP="00C91CB9">
      <w:pPr>
        <w:pStyle w:val="ListParagraph"/>
        <w:numPr>
          <w:ilvl w:val="0"/>
          <w:numId w:val="1"/>
        </w:numPr>
        <w:rPr>
          <w:sz w:val="28"/>
          <w:szCs w:val="28"/>
        </w:rPr>
      </w:pPr>
      <w:r>
        <w:rPr>
          <w:sz w:val="28"/>
          <w:szCs w:val="28"/>
        </w:rPr>
        <w:t xml:space="preserve">The preferences of the child or young person and their </w:t>
      </w:r>
      <w:proofErr w:type="gramStart"/>
      <w:r>
        <w:rPr>
          <w:sz w:val="28"/>
          <w:szCs w:val="28"/>
        </w:rPr>
        <w:t>family;</w:t>
      </w:r>
      <w:proofErr w:type="gramEnd"/>
    </w:p>
    <w:p w14:paraId="4B23494D" w14:textId="236E42C3" w:rsidR="00C91CB9" w:rsidRDefault="00C91CB9" w:rsidP="00C91CB9">
      <w:pPr>
        <w:pStyle w:val="ListParagraph"/>
        <w:numPr>
          <w:ilvl w:val="0"/>
          <w:numId w:val="1"/>
        </w:numPr>
        <w:rPr>
          <w:sz w:val="28"/>
          <w:szCs w:val="28"/>
        </w:rPr>
      </w:pPr>
      <w:r>
        <w:rPr>
          <w:sz w:val="28"/>
          <w:szCs w:val="28"/>
        </w:rPr>
        <w:t xml:space="preserve">A holistic assessment of the needs of the child or young person and their </w:t>
      </w:r>
      <w:proofErr w:type="gramStart"/>
      <w:r>
        <w:rPr>
          <w:sz w:val="28"/>
          <w:szCs w:val="28"/>
        </w:rPr>
        <w:t>family;</w:t>
      </w:r>
      <w:proofErr w:type="gramEnd"/>
    </w:p>
    <w:p w14:paraId="2AF4C896" w14:textId="0B926B6A" w:rsidR="00C91CB9" w:rsidRDefault="00C91CB9" w:rsidP="00C91CB9">
      <w:pPr>
        <w:pStyle w:val="ListParagraph"/>
        <w:numPr>
          <w:ilvl w:val="0"/>
          <w:numId w:val="1"/>
        </w:numPr>
        <w:rPr>
          <w:sz w:val="28"/>
          <w:szCs w:val="28"/>
        </w:rPr>
      </w:pPr>
      <w:r>
        <w:rPr>
          <w:sz w:val="28"/>
          <w:szCs w:val="28"/>
        </w:rPr>
        <w:t>Reports and risk assessments from a multidisciplinary team or evidence collated during the Education, Health and Care plan assessment; and</w:t>
      </w:r>
    </w:p>
    <w:p w14:paraId="358B2606" w14:textId="4C29F961" w:rsidR="00C91CB9" w:rsidRDefault="00C91CB9" w:rsidP="00C91CB9">
      <w:pPr>
        <w:pStyle w:val="ListParagraph"/>
        <w:numPr>
          <w:ilvl w:val="0"/>
          <w:numId w:val="1"/>
        </w:numPr>
        <w:rPr>
          <w:sz w:val="28"/>
          <w:szCs w:val="28"/>
        </w:rPr>
      </w:pPr>
      <w:r>
        <w:rPr>
          <w:sz w:val="28"/>
          <w:szCs w:val="28"/>
        </w:rPr>
        <w:t>The Decision Support Tool for children and young people.</w:t>
      </w:r>
    </w:p>
    <w:p w14:paraId="18D6F967" w14:textId="77777777" w:rsidR="00C91CB9" w:rsidRDefault="00C91CB9" w:rsidP="00C91CB9">
      <w:pPr>
        <w:rPr>
          <w:sz w:val="28"/>
          <w:szCs w:val="28"/>
        </w:rPr>
      </w:pPr>
    </w:p>
    <w:p w14:paraId="229AC6DD" w14:textId="680F8680" w:rsidR="00C91CB9" w:rsidRDefault="00C91CB9" w:rsidP="00C91CB9">
      <w:pPr>
        <w:rPr>
          <w:sz w:val="28"/>
          <w:szCs w:val="28"/>
        </w:rPr>
      </w:pPr>
      <w:r>
        <w:rPr>
          <w:sz w:val="28"/>
          <w:szCs w:val="28"/>
        </w:rPr>
        <w:t xml:space="preserve">The outcome of the assessment is a recommendation from the assessor as to </w:t>
      </w:r>
      <w:proofErr w:type="gramStart"/>
      <w:r>
        <w:rPr>
          <w:sz w:val="28"/>
          <w:szCs w:val="28"/>
        </w:rPr>
        <w:t>whether or not</w:t>
      </w:r>
      <w:proofErr w:type="gramEnd"/>
      <w:r>
        <w:rPr>
          <w:sz w:val="28"/>
          <w:szCs w:val="28"/>
        </w:rPr>
        <w:t xml:space="preserve"> the child or young person has continuing care needs.</w:t>
      </w:r>
    </w:p>
    <w:p w14:paraId="5F1E6A55" w14:textId="77777777" w:rsidR="00C91CB9" w:rsidRDefault="00C91CB9" w:rsidP="00C91CB9">
      <w:pPr>
        <w:rPr>
          <w:sz w:val="28"/>
          <w:szCs w:val="28"/>
        </w:rPr>
      </w:pPr>
    </w:p>
    <w:p w14:paraId="78D27CE7" w14:textId="76035288" w:rsidR="00C91CB9" w:rsidRDefault="00C91CB9" w:rsidP="00C91CB9">
      <w:pPr>
        <w:rPr>
          <w:sz w:val="28"/>
          <w:szCs w:val="28"/>
        </w:rPr>
      </w:pPr>
      <w:r>
        <w:rPr>
          <w:sz w:val="28"/>
          <w:szCs w:val="28"/>
        </w:rPr>
        <w:t>Diagnosis of a particular disease or condition is not in itself a determinant of a need for continuing care. A child or young person may have a rare condition</w:t>
      </w:r>
      <w:r w:rsidR="004B2D18">
        <w:rPr>
          <w:sz w:val="28"/>
          <w:szCs w:val="28"/>
        </w:rPr>
        <w:t xml:space="preserve"> which is difficult to </w:t>
      </w:r>
      <w:proofErr w:type="gramStart"/>
      <w:r w:rsidR="004B2D18">
        <w:rPr>
          <w:sz w:val="28"/>
          <w:szCs w:val="28"/>
        </w:rPr>
        <w:t>diagnose, but</w:t>
      </w:r>
      <w:proofErr w:type="gramEnd"/>
      <w:r w:rsidR="004B2D18">
        <w:rPr>
          <w:sz w:val="28"/>
          <w:szCs w:val="28"/>
        </w:rPr>
        <w:t xml:space="preserve"> will still have support needs. There should be no differentiation based on whether the health need is physical, neurological or psychological. The continuing care process should be (and be seen to be) fair, consistent, transparent, culturally sensitive, and non-discriminatory.</w:t>
      </w:r>
    </w:p>
    <w:p w14:paraId="3251AE21" w14:textId="77777777" w:rsidR="004B2D18" w:rsidRDefault="004B2D18" w:rsidP="00C91CB9">
      <w:pPr>
        <w:rPr>
          <w:sz w:val="28"/>
          <w:szCs w:val="28"/>
        </w:rPr>
      </w:pPr>
    </w:p>
    <w:p w14:paraId="3679B265" w14:textId="011E00F1" w:rsidR="004B2D18" w:rsidRDefault="004B2D18" w:rsidP="00C91CB9">
      <w:pPr>
        <w:rPr>
          <w:sz w:val="28"/>
          <w:szCs w:val="28"/>
        </w:rPr>
      </w:pPr>
      <w:r>
        <w:rPr>
          <w:sz w:val="28"/>
          <w:szCs w:val="28"/>
        </w:rPr>
        <w:t xml:space="preserve">The second phase, decision-making involves a multi-agency forum or panel considering the evidence and the assessor’s recommendation, to reach a decision as to </w:t>
      </w:r>
      <w:proofErr w:type="gramStart"/>
      <w:r>
        <w:rPr>
          <w:sz w:val="28"/>
          <w:szCs w:val="28"/>
        </w:rPr>
        <w:t>whether or not</w:t>
      </w:r>
      <w:proofErr w:type="gramEnd"/>
      <w:r>
        <w:rPr>
          <w:sz w:val="28"/>
          <w:szCs w:val="28"/>
        </w:rPr>
        <w:t xml:space="preserve"> the child or young person has a continuing care need.</w:t>
      </w:r>
    </w:p>
    <w:p w14:paraId="42E4B9A1" w14:textId="77777777" w:rsidR="004B2D18" w:rsidRDefault="004B2D18" w:rsidP="00C91CB9">
      <w:pPr>
        <w:rPr>
          <w:sz w:val="28"/>
          <w:szCs w:val="28"/>
        </w:rPr>
      </w:pPr>
    </w:p>
    <w:p w14:paraId="5BF71065" w14:textId="4148267F" w:rsidR="004B2D18" w:rsidRDefault="004B2D18" w:rsidP="00C91CB9">
      <w:pPr>
        <w:rPr>
          <w:sz w:val="28"/>
          <w:szCs w:val="28"/>
        </w:rPr>
      </w:pPr>
      <w:r>
        <w:rPr>
          <w:sz w:val="28"/>
          <w:szCs w:val="28"/>
        </w:rPr>
        <w:t xml:space="preserve">This is followed by the development of a package of care. Commissioners will decide how the continuing care will be provided, what proportion and level of resource is required to deliver it and how much needs to be specially commissioned, again </w:t>
      </w:r>
      <w:proofErr w:type="gramStart"/>
      <w:r>
        <w:rPr>
          <w:sz w:val="28"/>
          <w:szCs w:val="28"/>
        </w:rPr>
        <w:t>taking into account</w:t>
      </w:r>
      <w:proofErr w:type="gramEnd"/>
      <w:r>
        <w:rPr>
          <w:sz w:val="28"/>
          <w:szCs w:val="28"/>
        </w:rPr>
        <w:t xml:space="preserve"> the recommendation of the assessor on nature of the child or young person’s needs. Costed options may need to be separately considered by a funding panel. These options should always be considered after a decision has been made on </w:t>
      </w:r>
      <w:proofErr w:type="gramStart"/>
      <w:r>
        <w:rPr>
          <w:sz w:val="28"/>
          <w:szCs w:val="28"/>
        </w:rPr>
        <w:t>whether or not</w:t>
      </w:r>
      <w:proofErr w:type="gramEnd"/>
      <w:r>
        <w:rPr>
          <w:sz w:val="28"/>
          <w:szCs w:val="28"/>
        </w:rPr>
        <w:t xml:space="preserve"> there is a continuing care need. The establishment of a continuing care need should not be determined by the existing package of care a child or young person receives, or who provides or pays for it.</w:t>
      </w:r>
    </w:p>
    <w:p w14:paraId="1295C7D6" w14:textId="77777777" w:rsidR="004B2D18" w:rsidRDefault="004B2D18" w:rsidP="00C91CB9">
      <w:pPr>
        <w:rPr>
          <w:sz w:val="28"/>
          <w:szCs w:val="28"/>
        </w:rPr>
      </w:pPr>
    </w:p>
    <w:p w14:paraId="47E69A4E" w14:textId="55700901" w:rsidR="004B2D18" w:rsidRDefault="00441D03" w:rsidP="00C91CB9">
      <w:pPr>
        <w:rPr>
          <w:sz w:val="28"/>
          <w:szCs w:val="28"/>
        </w:rPr>
      </w:pPr>
      <w:r>
        <w:rPr>
          <w:sz w:val="28"/>
          <w:szCs w:val="28"/>
        </w:rPr>
        <w:lastRenderedPageBreak/>
        <w:t>Under the National Health Service Commissioning Board and Clinical Commissioning Groups (Responsibilities and Standing Rules) (Amendment) Regulations 2013, the families of a child or young person eligible for continuing care have a ‘right to have’ a personal health budget, covering the part of their care package which would be provided by the NHS.</w:t>
      </w:r>
    </w:p>
    <w:p w14:paraId="69F7D30E" w14:textId="77777777" w:rsidR="00441D03" w:rsidRDefault="00441D03" w:rsidP="00C91CB9">
      <w:pPr>
        <w:rPr>
          <w:sz w:val="28"/>
          <w:szCs w:val="28"/>
        </w:rPr>
      </w:pPr>
    </w:p>
    <w:p w14:paraId="40F6D2F9" w14:textId="6A9B3D73" w:rsidR="00441D03" w:rsidRDefault="00441D03" w:rsidP="00C91CB9">
      <w:pPr>
        <w:rPr>
          <w:sz w:val="28"/>
          <w:szCs w:val="28"/>
        </w:rPr>
      </w:pPr>
      <w:r>
        <w:rPr>
          <w:sz w:val="28"/>
          <w:szCs w:val="28"/>
        </w:rPr>
        <w:t>Where a child or young person (or their family) eligible for continuing care requests a personal health budget, the responsible ICB must arrange for the provision of the care by means of a personal health budget.</w:t>
      </w:r>
    </w:p>
    <w:p w14:paraId="40DF50C4" w14:textId="77777777" w:rsidR="00441D03" w:rsidRDefault="00441D03" w:rsidP="00C91CB9">
      <w:pPr>
        <w:rPr>
          <w:sz w:val="28"/>
          <w:szCs w:val="28"/>
        </w:rPr>
      </w:pPr>
    </w:p>
    <w:p w14:paraId="3BF61485" w14:textId="596D22A9" w:rsidR="00441D03" w:rsidRDefault="00441D03" w:rsidP="00C91CB9">
      <w:pPr>
        <w:rPr>
          <w:sz w:val="28"/>
          <w:szCs w:val="28"/>
        </w:rPr>
      </w:pPr>
      <w:r>
        <w:rPr>
          <w:sz w:val="28"/>
          <w:szCs w:val="28"/>
        </w:rPr>
        <w:t>This can be achieved in one of several ways:</w:t>
      </w:r>
    </w:p>
    <w:p w14:paraId="489A03E9" w14:textId="77777777" w:rsidR="00441D03" w:rsidRDefault="00441D03" w:rsidP="00C91CB9">
      <w:pPr>
        <w:rPr>
          <w:sz w:val="28"/>
          <w:szCs w:val="28"/>
        </w:rPr>
      </w:pPr>
    </w:p>
    <w:p w14:paraId="03BAE0F9" w14:textId="3526D2E6" w:rsidR="00441D03" w:rsidRDefault="00441D03" w:rsidP="00441D03">
      <w:pPr>
        <w:pStyle w:val="ListParagraph"/>
        <w:numPr>
          <w:ilvl w:val="0"/>
          <w:numId w:val="2"/>
        </w:numPr>
        <w:rPr>
          <w:sz w:val="28"/>
          <w:szCs w:val="28"/>
        </w:rPr>
      </w:pPr>
      <w:r>
        <w:rPr>
          <w:sz w:val="28"/>
          <w:szCs w:val="28"/>
        </w:rPr>
        <w:t xml:space="preserve">A direct payment made to the young person or their </w:t>
      </w:r>
      <w:proofErr w:type="gramStart"/>
      <w:r>
        <w:rPr>
          <w:sz w:val="28"/>
          <w:szCs w:val="28"/>
        </w:rPr>
        <w:t>family;</w:t>
      </w:r>
      <w:proofErr w:type="gramEnd"/>
    </w:p>
    <w:p w14:paraId="1289D25E" w14:textId="6C40E42D" w:rsidR="00441D03" w:rsidRDefault="00441D03" w:rsidP="00441D03">
      <w:pPr>
        <w:pStyle w:val="ListParagraph"/>
        <w:numPr>
          <w:ilvl w:val="0"/>
          <w:numId w:val="2"/>
        </w:numPr>
        <w:rPr>
          <w:sz w:val="28"/>
          <w:szCs w:val="28"/>
        </w:rPr>
      </w:pPr>
      <w:r>
        <w:rPr>
          <w:sz w:val="28"/>
          <w:szCs w:val="28"/>
        </w:rPr>
        <w:t xml:space="preserve">The agreement of a notional budget to be spent by the ICB following discussions with the child or young person, and their family, (or other representative) as to how best to secure the provision they </w:t>
      </w:r>
      <w:proofErr w:type="gramStart"/>
      <w:r>
        <w:rPr>
          <w:sz w:val="28"/>
          <w:szCs w:val="28"/>
        </w:rPr>
        <w:t>need;</w:t>
      </w:r>
      <w:proofErr w:type="gramEnd"/>
    </w:p>
    <w:p w14:paraId="634A5713" w14:textId="1EA0AE43" w:rsidR="00441D03" w:rsidRDefault="00441D03" w:rsidP="00441D03">
      <w:pPr>
        <w:pStyle w:val="ListParagraph"/>
        <w:numPr>
          <w:ilvl w:val="0"/>
          <w:numId w:val="2"/>
        </w:numPr>
        <w:rPr>
          <w:sz w:val="28"/>
          <w:szCs w:val="28"/>
        </w:rPr>
      </w:pPr>
      <w:r>
        <w:rPr>
          <w:sz w:val="28"/>
          <w:szCs w:val="28"/>
        </w:rPr>
        <w:t>The transfer of a real budget agreed as above, to a person or organisation which applies the money in a way agreed between the ICB and the child or young person, and their family (or other representative).</w:t>
      </w:r>
    </w:p>
    <w:p w14:paraId="305A481D" w14:textId="77777777" w:rsidR="00441D03" w:rsidRDefault="00441D03" w:rsidP="00441D03">
      <w:pPr>
        <w:rPr>
          <w:sz w:val="28"/>
          <w:szCs w:val="28"/>
        </w:rPr>
      </w:pPr>
    </w:p>
    <w:p w14:paraId="528B5A0B" w14:textId="628C0184" w:rsidR="00360A40" w:rsidRDefault="00360A40" w:rsidP="00441D03">
      <w:pPr>
        <w:rPr>
          <w:sz w:val="28"/>
          <w:szCs w:val="28"/>
        </w:rPr>
      </w:pPr>
      <w:r>
        <w:rPr>
          <w:sz w:val="28"/>
          <w:szCs w:val="28"/>
        </w:rPr>
        <w:t>Personal health budgets are not restricted to children and young people eligible for continuing care. They care be offered to other children on a discretionary basis.</w:t>
      </w:r>
    </w:p>
    <w:p w14:paraId="6E8560A2" w14:textId="77777777" w:rsidR="00360A40" w:rsidRDefault="00360A40" w:rsidP="00441D03">
      <w:pPr>
        <w:rPr>
          <w:sz w:val="28"/>
          <w:szCs w:val="28"/>
        </w:rPr>
      </w:pPr>
    </w:p>
    <w:p w14:paraId="09C8A3BF" w14:textId="470A3AFA" w:rsidR="00436849" w:rsidRDefault="00436849" w:rsidP="00441D03">
      <w:pPr>
        <w:rPr>
          <w:sz w:val="28"/>
          <w:szCs w:val="28"/>
        </w:rPr>
      </w:pPr>
      <w:r w:rsidRPr="00436849">
        <w:rPr>
          <w:sz w:val="28"/>
          <w:szCs w:val="28"/>
        </w:rPr>
        <w:t>The Decision</w:t>
      </w:r>
      <w:r>
        <w:rPr>
          <w:sz w:val="28"/>
          <w:szCs w:val="28"/>
        </w:rPr>
        <w:t xml:space="preserve"> Support Tool (DST) for Children and Young People looks at domains in much the same way as in NHS Continuing Healthcare for Adults does.</w:t>
      </w:r>
    </w:p>
    <w:p w14:paraId="194FE954" w14:textId="77777777" w:rsidR="00436849" w:rsidRDefault="00436849" w:rsidP="00441D03">
      <w:pPr>
        <w:rPr>
          <w:sz w:val="28"/>
          <w:szCs w:val="28"/>
        </w:rPr>
      </w:pPr>
    </w:p>
    <w:p w14:paraId="0AD02AC9" w14:textId="77777777" w:rsidR="00827001" w:rsidRDefault="00436849" w:rsidP="00441D03">
      <w:pPr>
        <w:rPr>
          <w:sz w:val="28"/>
          <w:szCs w:val="28"/>
        </w:rPr>
      </w:pPr>
      <w:r>
        <w:rPr>
          <w:sz w:val="28"/>
          <w:szCs w:val="28"/>
        </w:rPr>
        <w:t xml:space="preserve">The DST for Children and Young People </w:t>
      </w:r>
      <w:proofErr w:type="gramStart"/>
      <w:r>
        <w:rPr>
          <w:sz w:val="28"/>
          <w:szCs w:val="28"/>
        </w:rPr>
        <w:t>looks</w:t>
      </w:r>
      <w:proofErr w:type="gramEnd"/>
      <w:r>
        <w:rPr>
          <w:sz w:val="28"/>
          <w:szCs w:val="28"/>
        </w:rPr>
        <w:t xml:space="preserve"> at 10 domains of care. </w:t>
      </w:r>
    </w:p>
    <w:p w14:paraId="560E0C2A" w14:textId="77777777" w:rsidR="00827001" w:rsidRDefault="00827001" w:rsidP="00441D03">
      <w:pPr>
        <w:rPr>
          <w:sz w:val="28"/>
          <w:szCs w:val="28"/>
        </w:rPr>
      </w:pPr>
    </w:p>
    <w:p w14:paraId="68ED241A" w14:textId="6F060C2D" w:rsidR="00436849" w:rsidRDefault="00436849" w:rsidP="00441D03">
      <w:pPr>
        <w:rPr>
          <w:sz w:val="28"/>
          <w:szCs w:val="28"/>
        </w:rPr>
      </w:pPr>
      <w:r>
        <w:rPr>
          <w:sz w:val="28"/>
          <w:szCs w:val="28"/>
        </w:rPr>
        <w:t>These domains are Breathing, Eating and Drinking, Mobility, Continence or elimination, Skin and Tissue Viability, Communication, Drug Therapies and medication, Psychological and Emotional needs, Seizures, and Challenging Behaviour.</w:t>
      </w:r>
    </w:p>
    <w:p w14:paraId="6AEB8F0A" w14:textId="77777777" w:rsidR="00436849" w:rsidRDefault="00436849" w:rsidP="00441D03">
      <w:pPr>
        <w:rPr>
          <w:sz w:val="28"/>
          <w:szCs w:val="28"/>
        </w:rPr>
      </w:pPr>
    </w:p>
    <w:p w14:paraId="1E5940F7" w14:textId="481AA0C5" w:rsidR="00436849" w:rsidRDefault="00436849" w:rsidP="00441D03">
      <w:pPr>
        <w:rPr>
          <w:sz w:val="28"/>
          <w:szCs w:val="28"/>
        </w:rPr>
      </w:pPr>
      <w:r>
        <w:rPr>
          <w:sz w:val="28"/>
          <w:szCs w:val="28"/>
        </w:rPr>
        <w:t xml:space="preserve">Each domain level is assessed against the child or young person’s needs. The levels of need for each domain are: </w:t>
      </w:r>
    </w:p>
    <w:p w14:paraId="68BC6949" w14:textId="77777777" w:rsidR="00436849" w:rsidRDefault="00436849" w:rsidP="00441D03">
      <w:pPr>
        <w:rPr>
          <w:sz w:val="28"/>
          <w:szCs w:val="28"/>
        </w:rPr>
      </w:pPr>
    </w:p>
    <w:p w14:paraId="2D0DCA75" w14:textId="6C559832" w:rsidR="00436849" w:rsidRDefault="00436849" w:rsidP="00441D03">
      <w:pPr>
        <w:rPr>
          <w:sz w:val="28"/>
          <w:szCs w:val="28"/>
        </w:rPr>
      </w:pPr>
      <w:r>
        <w:rPr>
          <w:sz w:val="28"/>
          <w:szCs w:val="28"/>
        </w:rPr>
        <w:t xml:space="preserve">No Additional </w:t>
      </w:r>
      <w:proofErr w:type="gramStart"/>
      <w:r>
        <w:rPr>
          <w:sz w:val="28"/>
          <w:szCs w:val="28"/>
        </w:rPr>
        <w:t>Needs;</w:t>
      </w:r>
      <w:proofErr w:type="gramEnd"/>
    </w:p>
    <w:p w14:paraId="21E9E5B6" w14:textId="4A3E5E6A" w:rsidR="00436849" w:rsidRDefault="00436849" w:rsidP="00441D03">
      <w:pPr>
        <w:rPr>
          <w:sz w:val="28"/>
          <w:szCs w:val="28"/>
        </w:rPr>
      </w:pPr>
      <w:proofErr w:type="gramStart"/>
      <w:r>
        <w:rPr>
          <w:sz w:val="28"/>
          <w:szCs w:val="28"/>
        </w:rPr>
        <w:lastRenderedPageBreak/>
        <w:t>Low;</w:t>
      </w:r>
      <w:proofErr w:type="gramEnd"/>
    </w:p>
    <w:p w14:paraId="2EB6BA30" w14:textId="6C496F8F" w:rsidR="00436849" w:rsidRDefault="00436849" w:rsidP="00441D03">
      <w:pPr>
        <w:rPr>
          <w:sz w:val="28"/>
          <w:szCs w:val="28"/>
        </w:rPr>
      </w:pPr>
      <w:r>
        <w:rPr>
          <w:sz w:val="28"/>
          <w:szCs w:val="28"/>
        </w:rPr>
        <w:t>Moderate:</w:t>
      </w:r>
    </w:p>
    <w:p w14:paraId="1E39614D" w14:textId="4D37B06E" w:rsidR="00436849" w:rsidRDefault="00777F35" w:rsidP="00441D03">
      <w:pPr>
        <w:rPr>
          <w:sz w:val="28"/>
          <w:szCs w:val="28"/>
        </w:rPr>
      </w:pPr>
      <w:proofErr w:type="gramStart"/>
      <w:r>
        <w:rPr>
          <w:sz w:val="28"/>
          <w:szCs w:val="28"/>
        </w:rPr>
        <w:t>High;</w:t>
      </w:r>
      <w:proofErr w:type="gramEnd"/>
    </w:p>
    <w:p w14:paraId="5CD87E1E" w14:textId="0294BD29" w:rsidR="00777F35" w:rsidRDefault="00777F35" w:rsidP="00441D03">
      <w:pPr>
        <w:rPr>
          <w:sz w:val="28"/>
          <w:szCs w:val="28"/>
        </w:rPr>
      </w:pPr>
      <w:r>
        <w:rPr>
          <w:sz w:val="28"/>
          <w:szCs w:val="28"/>
        </w:rPr>
        <w:t>Severe.</w:t>
      </w:r>
    </w:p>
    <w:p w14:paraId="13B16995" w14:textId="77777777" w:rsidR="00777F35" w:rsidRDefault="00777F35" w:rsidP="00441D03">
      <w:pPr>
        <w:rPr>
          <w:sz w:val="28"/>
          <w:szCs w:val="28"/>
        </w:rPr>
      </w:pPr>
    </w:p>
    <w:p w14:paraId="496C3A95" w14:textId="0AE44B77" w:rsidR="00436849" w:rsidRDefault="00777F35" w:rsidP="00441D03">
      <w:pPr>
        <w:rPr>
          <w:sz w:val="28"/>
          <w:szCs w:val="28"/>
        </w:rPr>
      </w:pPr>
      <w:r>
        <w:rPr>
          <w:sz w:val="28"/>
          <w:szCs w:val="28"/>
        </w:rPr>
        <w:t>The communication domain only goes to a level of High, whilst the domains of Drug Therapies and Medication, and Challenging Behaviour have levels of Severe and</w:t>
      </w:r>
      <w:r w:rsidR="00827001">
        <w:rPr>
          <w:sz w:val="28"/>
          <w:szCs w:val="28"/>
        </w:rPr>
        <w:t xml:space="preserve"> / or</w:t>
      </w:r>
      <w:r>
        <w:rPr>
          <w:sz w:val="28"/>
          <w:szCs w:val="28"/>
        </w:rPr>
        <w:t xml:space="preserve"> Priority.</w:t>
      </w:r>
    </w:p>
    <w:p w14:paraId="7D42E40B" w14:textId="77777777" w:rsidR="00777F35" w:rsidRDefault="00777F35" w:rsidP="00441D03">
      <w:pPr>
        <w:rPr>
          <w:sz w:val="28"/>
          <w:szCs w:val="28"/>
        </w:rPr>
      </w:pPr>
    </w:p>
    <w:p w14:paraId="751D1A1A" w14:textId="141450C4" w:rsidR="00777F35" w:rsidRDefault="00777F35" w:rsidP="00441D03">
      <w:pPr>
        <w:rPr>
          <w:sz w:val="28"/>
          <w:szCs w:val="28"/>
        </w:rPr>
      </w:pPr>
      <w:r>
        <w:rPr>
          <w:sz w:val="28"/>
          <w:szCs w:val="28"/>
        </w:rPr>
        <w:t>Assessors should have evidence to support all assessments, and should</w:t>
      </w:r>
      <w:r w:rsidR="00C90414">
        <w:rPr>
          <w:sz w:val="28"/>
          <w:szCs w:val="28"/>
        </w:rPr>
        <w:t>,</w:t>
      </w:r>
      <w:r>
        <w:rPr>
          <w:sz w:val="28"/>
          <w:szCs w:val="28"/>
        </w:rPr>
        <w:t xml:space="preserve"> avoid simply cutting and pasting the text in a domain. In completing the tool, care should be taken to make sure that needs are not duplicated in different domains. It is also recommended that needs are described for each domain before the level of need is determined.</w:t>
      </w:r>
    </w:p>
    <w:p w14:paraId="4E00A920" w14:textId="77777777" w:rsidR="00777F35" w:rsidRDefault="00777F35" w:rsidP="00441D03">
      <w:pPr>
        <w:rPr>
          <w:sz w:val="28"/>
          <w:szCs w:val="28"/>
        </w:rPr>
      </w:pPr>
    </w:p>
    <w:p w14:paraId="5F555FA9" w14:textId="09B83738" w:rsidR="00777F35" w:rsidRDefault="00777F35" w:rsidP="00441D03">
      <w:pPr>
        <w:rPr>
          <w:sz w:val="28"/>
          <w:szCs w:val="28"/>
        </w:rPr>
      </w:pPr>
      <w:r>
        <w:rPr>
          <w:sz w:val="28"/>
          <w:szCs w:val="28"/>
        </w:rPr>
        <w:t>The assessment of the level of need must recognise that where a child or young person requires constant supervision or care which is largely provided by family members, there will be a need for professional support to allow the family time off from their caring responsibilities, and this may require a social care assessment, and agreement, between the ICB and the local authority (which is usually the commissioner for respite care), of the respective contribution.</w:t>
      </w:r>
    </w:p>
    <w:p w14:paraId="3C308E79" w14:textId="77777777" w:rsidR="00777F35" w:rsidRDefault="00777F35" w:rsidP="00441D03">
      <w:pPr>
        <w:rPr>
          <w:sz w:val="28"/>
          <w:szCs w:val="28"/>
        </w:rPr>
      </w:pPr>
    </w:p>
    <w:p w14:paraId="1BB55002" w14:textId="7A630DEC" w:rsidR="00777F35" w:rsidRDefault="00777F35" w:rsidP="00441D03">
      <w:pPr>
        <w:rPr>
          <w:sz w:val="28"/>
          <w:szCs w:val="28"/>
        </w:rPr>
      </w:pPr>
      <w:r>
        <w:rPr>
          <w:sz w:val="28"/>
          <w:szCs w:val="28"/>
        </w:rPr>
        <w:t xml:space="preserve">More than one section may correspond </w:t>
      </w:r>
      <w:r w:rsidR="00C90414">
        <w:rPr>
          <w:sz w:val="28"/>
          <w:szCs w:val="28"/>
        </w:rPr>
        <w:t>with a statutory section in an EHC plan. In every section assessment should seek to identify met and unmet and current need, rather than past or anticipated need.</w:t>
      </w:r>
    </w:p>
    <w:p w14:paraId="05024149" w14:textId="63900B2F" w:rsidR="00436849" w:rsidRDefault="00436849" w:rsidP="00441D03">
      <w:pPr>
        <w:rPr>
          <w:sz w:val="28"/>
          <w:szCs w:val="28"/>
        </w:rPr>
      </w:pPr>
      <w:r>
        <w:rPr>
          <w:sz w:val="28"/>
          <w:szCs w:val="28"/>
        </w:rPr>
        <w:t>The DST is not prescriptive, and evidence-based professional judgement should be exercised in all cases to ensure that the child or young person’s overall level of need is correctly assessed.</w:t>
      </w:r>
    </w:p>
    <w:p w14:paraId="213C79DE" w14:textId="77777777" w:rsidR="00436849" w:rsidRDefault="00436849" w:rsidP="00441D03">
      <w:pPr>
        <w:rPr>
          <w:sz w:val="28"/>
          <w:szCs w:val="28"/>
        </w:rPr>
      </w:pPr>
    </w:p>
    <w:p w14:paraId="55A0910D" w14:textId="00DB49F8" w:rsidR="00436849" w:rsidRDefault="00436849" w:rsidP="00441D03">
      <w:pPr>
        <w:rPr>
          <w:sz w:val="28"/>
          <w:szCs w:val="28"/>
        </w:rPr>
      </w:pPr>
      <w:r>
        <w:rPr>
          <w:sz w:val="28"/>
          <w:szCs w:val="28"/>
        </w:rPr>
        <w:t>This process and the information collected will provide the basis for recommendations to be presented to the multi-agency decision-making forum; this will inform the decision on whether a package of continuing care is needed.</w:t>
      </w:r>
    </w:p>
    <w:p w14:paraId="2D09C8C5" w14:textId="77777777" w:rsidR="00C90414" w:rsidRDefault="00C90414" w:rsidP="00441D03">
      <w:pPr>
        <w:rPr>
          <w:sz w:val="28"/>
          <w:szCs w:val="28"/>
        </w:rPr>
      </w:pPr>
    </w:p>
    <w:p w14:paraId="0EC06BAD" w14:textId="047D9622" w:rsidR="00C90414" w:rsidRDefault="00C90414" w:rsidP="00441D03">
      <w:pPr>
        <w:rPr>
          <w:sz w:val="28"/>
          <w:szCs w:val="28"/>
        </w:rPr>
      </w:pPr>
      <w:r>
        <w:rPr>
          <w:sz w:val="28"/>
          <w:szCs w:val="28"/>
        </w:rPr>
        <w:t>The assessment of a child’s continuing care needs must consider the outcomes necessary to enable the child or young person to get the best from life, and outcomes relating to transition (where the child is 14 years or older) identifying unmet need.</w:t>
      </w:r>
    </w:p>
    <w:p w14:paraId="3CFE7D1C" w14:textId="77777777" w:rsidR="00C90414" w:rsidRDefault="00C90414" w:rsidP="00441D03">
      <w:pPr>
        <w:rPr>
          <w:sz w:val="28"/>
          <w:szCs w:val="28"/>
        </w:rPr>
      </w:pPr>
    </w:p>
    <w:p w14:paraId="0219DA84" w14:textId="25EC7458" w:rsidR="00C90414" w:rsidRDefault="00C90414" w:rsidP="00441D03">
      <w:pPr>
        <w:rPr>
          <w:sz w:val="28"/>
          <w:szCs w:val="28"/>
        </w:rPr>
      </w:pPr>
      <w:r>
        <w:rPr>
          <w:sz w:val="28"/>
          <w:szCs w:val="28"/>
        </w:rPr>
        <w:t xml:space="preserve">They should be specific, deliverable and linked directly to the child’s wishes. They should include where appropriate, outcomes for transition, through key changes in a child or young person’s life, such as changing </w:t>
      </w:r>
      <w:r>
        <w:rPr>
          <w:sz w:val="28"/>
          <w:szCs w:val="28"/>
        </w:rPr>
        <w:lastRenderedPageBreak/>
        <w:t xml:space="preserve">schools, moving from </w:t>
      </w:r>
      <w:proofErr w:type="gramStart"/>
      <w:r>
        <w:rPr>
          <w:sz w:val="28"/>
          <w:szCs w:val="28"/>
        </w:rPr>
        <w:t>children’s</w:t>
      </w:r>
      <w:proofErr w:type="gramEnd"/>
      <w:r>
        <w:rPr>
          <w:sz w:val="28"/>
          <w:szCs w:val="28"/>
        </w:rPr>
        <w:t xml:space="preserve"> to adult care and / or from paediatric services to adult health, or moving on from further education to adulthood</w:t>
      </w:r>
      <w:r w:rsidR="00FB5C7E">
        <w:rPr>
          <w:sz w:val="28"/>
          <w:szCs w:val="28"/>
        </w:rPr>
        <w:t>.</w:t>
      </w:r>
    </w:p>
    <w:p w14:paraId="2FC48F1D" w14:textId="77777777" w:rsidR="00FB5C7E" w:rsidRDefault="00FB5C7E" w:rsidP="00441D03">
      <w:pPr>
        <w:rPr>
          <w:sz w:val="28"/>
          <w:szCs w:val="28"/>
        </w:rPr>
      </w:pPr>
    </w:p>
    <w:p w14:paraId="4AEA855C" w14:textId="07779D60" w:rsidR="00FB5C7E" w:rsidRDefault="00FB5C7E" w:rsidP="00441D03">
      <w:pPr>
        <w:rPr>
          <w:sz w:val="28"/>
          <w:szCs w:val="28"/>
        </w:rPr>
      </w:pPr>
      <w:r>
        <w:rPr>
          <w:sz w:val="28"/>
          <w:szCs w:val="28"/>
        </w:rPr>
        <w:t>Key issues would include:</w:t>
      </w:r>
    </w:p>
    <w:p w14:paraId="49674197" w14:textId="77777777" w:rsidR="00FB5C7E" w:rsidRDefault="00FB5C7E" w:rsidP="00441D03">
      <w:pPr>
        <w:rPr>
          <w:sz w:val="28"/>
          <w:szCs w:val="28"/>
        </w:rPr>
      </w:pPr>
    </w:p>
    <w:p w14:paraId="16896119" w14:textId="29D4B629" w:rsidR="00FB5C7E" w:rsidRDefault="00FB5C7E" w:rsidP="00FB5C7E">
      <w:pPr>
        <w:pStyle w:val="ListParagraph"/>
        <w:numPr>
          <w:ilvl w:val="0"/>
          <w:numId w:val="3"/>
        </w:numPr>
        <w:rPr>
          <w:sz w:val="28"/>
          <w:szCs w:val="28"/>
        </w:rPr>
      </w:pPr>
      <w:r>
        <w:rPr>
          <w:sz w:val="28"/>
          <w:szCs w:val="28"/>
        </w:rPr>
        <w:t>Maintaining a safe environment.</w:t>
      </w:r>
    </w:p>
    <w:p w14:paraId="6F1E6A3A" w14:textId="5B9DAD7B" w:rsidR="00FB5C7E" w:rsidRDefault="00FB5C7E" w:rsidP="00FB5C7E">
      <w:pPr>
        <w:pStyle w:val="ListParagraph"/>
        <w:numPr>
          <w:ilvl w:val="0"/>
          <w:numId w:val="3"/>
        </w:numPr>
        <w:rPr>
          <w:sz w:val="28"/>
          <w:szCs w:val="28"/>
        </w:rPr>
      </w:pPr>
      <w:r>
        <w:rPr>
          <w:sz w:val="28"/>
          <w:szCs w:val="28"/>
        </w:rPr>
        <w:t>Communicating</w:t>
      </w:r>
    </w:p>
    <w:p w14:paraId="06FB691A" w14:textId="72A64609" w:rsidR="00FB5C7E" w:rsidRDefault="00FB5C7E" w:rsidP="00FB5C7E">
      <w:pPr>
        <w:pStyle w:val="ListParagraph"/>
        <w:numPr>
          <w:ilvl w:val="0"/>
          <w:numId w:val="3"/>
        </w:numPr>
        <w:rPr>
          <w:sz w:val="28"/>
          <w:szCs w:val="28"/>
        </w:rPr>
      </w:pPr>
      <w:r>
        <w:rPr>
          <w:sz w:val="28"/>
          <w:szCs w:val="28"/>
        </w:rPr>
        <w:t>Breathing</w:t>
      </w:r>
    </w:p>
    <w:p w14:paraId="044F7002" w14:textId="32B7320A" w:rsidR="00FB5C7E" w:rsidRDefault="00FB5C7E" w:rsidP="00FB5C7E">
      <w:pPr>
        <w:pStyle w:val="ListParagraph"/>
        <w:numPr>
          <w:ilvl w:val="0"/>
          <w:numId w:val="3"/>
        </w:numPr>
        <w:rPr>
          <w:sz w:val="28"/>
          <w:szCs w:val="28"/>
        </w:rPr>
      </w:pPr>
      <w:r>
        <w:rPr>
          <w:sz w:val="28"/>
          <w:szCs w:val="28"/>
        </w:rPr>
        <w:t>Eating and drinking</w:t>
      </w:r>
    </w:p>
    <w:p w14:paraId="7076A8B0" w14:textId="5DD3AFCE" w:rsidR="00FB5C7E" w:rsidRDefault="00FB5C7E" w:rsidP="00FB5C7E">
      <w:pPr>
        <w:pStyle w:val="ListParagraph"/>
        <w:numPr>
          <w:ilvl w:val="0"/>
          <w:numId w:val="3"/>
        </w:numPr>
        <w:rPr>
          <w:sz w:val="28"/>
          <w:szCs w:val="28"/>
        </w:rPr>
      </w:pPr>
      <w:r>
        <w:rPr>
          <w:sz w:val="28"/>
          <w:szCs w:val="28"/>
        </w:rPr>
        <w:t>Elimination</w:t>
      </w:r>
    </w:p>
    <w:p w14:paraId="41A1479A" w14:textId="1C8BF451" w:rsidR="00FB5C7E" w:rsidRDefault="00FB5C7E" w:rsidP="00FB5C7E">
      <w:pPr>
        <w:pStyle w:val="ListParagraph"/>
        <w:numPr>
          <w:ilvl w:val="0"/>
          <w:numId w:val="3"/>
        </w:numPr>
        <w:rPr>
          <w:sz w:val="28"/>
          <w:szCs w:val="28"/>
        </w:rPr>
      </w:pPr>
      <w:r>
        <w:rPr>
          <w:sz w:val="28"/>
          <w:szCs w:val="28"/>
        </w:rPr>
        <w:t>Personal cleaning and dressing</w:t>
      </w:r>
    </w:p>
    <w:p w14:paraId="6CF9D656" w14:textId="41628D47" w:rsidR="00FB5C7E" w:rsidRDefault="00FB5C7E" w:rsidP="00FB5C7E">
      <w:pPr>
        <w:pStyle w:val="ListParagraph"/>
        <w:numPr>
          <w:ilvl w:val="0"/>
          <w:numId w:val="3"/>
        </w:numPr>
        <w:rPr>
          <w:sz w:val="28"/>
          <w:szCs w:val="28"/>
        </w:rPr>
      </w:pPr>
      <w:r>
        <w:rPr>
          <w:sz w:val="28"/>
          <w:szCs w:val="28"/>
        </w:rPr>
        <w:t xml:space="preserve">Controlling body temperature </w:t>
      </w:r>
    </w:p>
    <w:p w14:paraId="3C788238" w14:textId="22750A0E" w:rsidR="00FB5C7E" w:rsidRDefault="00FB5C7E" w:rsidP="00FB5C7E">
      <w:pPr>
        <w:pStyle w:val="ListParagraph"/>
        <w:numPr>
          <w:ilvl w:val="0"/>
          <w:numId w:val="3"/>
        </w:numPr>
        <w:rPr>
          <w:sz w:val="28"/>
          <w:szCs w:val="28"/>
        </w:rPr>
      </w:pPr>
      <w:r>
        <w:rPr>
          <w:sz w:val="28"/>
          <w:szCs w:val="28"/>
        </w:rPr>
        <w:t>Mobilising</w:t>
      </w:r>
    </w:p>
    <w:p w14:paraId="0ECF1374" w14:textId="2307CD53" w:rsidR="00FB5C7E" w:rsidRDefault="00FB5C7E" w:rsidP="00FB5C7E">
      <w:pPr>
        <w:pStyle w:val="ListParagraph"/>
        <w:numPr>
          <w:ilvl w:val="0"/>
          <w:numId w:val="3"/>
        </w:numPr>
        <w:rPr>
          <w:sz w:val="28"/>
          <w:szCs w:val="28"/>
        </w:rPr>
      </w:pPr>
      <w:r>
        <w:rPr>
          <w:sz w:val="28"/>
          <w:szCs w:val="28"/>
        </w:rPr>
        <w:t>Playing</w:t>
      </w:r>
    </w:p>
    <w:p w14:paraId="50A7464E" w14:textId="4F783EDE" w:rsidR="00FB5C7E" w:rsidRDefault="00FB5C7E" w:rsidP="00FB5C7E">
      <w:pPr>
        <w:pStyle w:val="ListParagraph"/>
        <w:numPr>
          <w:ilvl w:val="0"/>
          <w:numId w:val="3"/>
        </w:numPr>
        <w:rPr>
          <w:sz w:val="28"/>
          <w:szCs w:val="28"/>
        </w:rPr>
      </w:pPr>
      <w:r>
        <w:rPr>
          <w:sz w:val="28"/>
          <w:szCs w:val="28"/>
        </w:rPr>
        <w:t>Learning</w:t>
      </w:r>
    </w:p>
    <w:p w14:paraId="60A49FC5" w14:textId="4511EC24" w:rsidR="00FB5C7E" w:rsidRDefault="00FB5C7E" w:rsidP="00FB5C7E">
      <w:pPr>
        <w:pStyle w:val="ListParagraph"/>
        <w:numPr>
          <w:ilvl w:val="0"/>
          <w:numId w:val="3"/>
        </w:numPr>
        <w:rPr>
          <w:sz w:val="28"/>
          <w:szCs w:val="28"/>
        </w:rPr>
      </w:pPr>
      <w:r>
        <w:rPr>
          <w:sz w:val="28"/>
          <w:szCs w:val="28"/>
        </w:rPr>
        <w:t xml:space="preserve">Expressing individuality </w:t>
      </w:r>
    </w:p>
    <w:p w14:paraId="328361D3" w14:textId="04C8B900" w:rsidR="00FB5C7E" w:rsidRDefault="00FB5C7E" w:rsidP="00FB5C7E">
      <w:pPr>
        <w:pStyle w:val="ListParagraph"/>
        <w:numPr>
          <w:ilvl w:val="0"/>
          <w:numId w:val="3"/>
        </w:numPr>
        <w:rPr>
          <w:sz w:val="28"/>
          <w:szCs w:val="28"/>
        </w:rPr>
      </w:pPr>
      <w:r>
        <w:rPr>
          <w:sz w:val="28"/>
          <w:szCs w:val="28"/>
        </w:rPr>
        <w:t>Sleeping</w:t>
      </w:r>
    </w:p>
    <w:p w14:paraId="3557361C" w14:textId="2B1B49E1" w:rsidR="00FB5C7E" w:rsidRDefault="00FB5C7E" w:rsidP="00FB5C7E">
      <w:pPr>
        <w:pStyle w:val="ListParagraph"/>
        <w:numPr>
          <w:ilvl w:val="0"/>
          <w:numId w:val="3"/>
        </w:numPr>
        <w:rPr>
          <w:sz w:val="28"/>
          <w:szCs w:val="28"/>
        </w:rPr>
      </w:pPr>
      <w:r>
        <w:rPr>
          <w:sz w:val="28"/>
          <w:szCs w:val="28"/>
        </w:rPr>
        <w:t>Employment</w:t>
      </w:r>
    </w:p>
    <w:p w14:paraId="7BC70114" w14:textId="62CC8981" w:rsidR="00FB5C7E" w:rsidRDefault="00FB5C7E" w:rsidP="00FB5C7E">
      <w:pPr>
        <w:pStyle w:val="ListParagraph"/>
        <w:numPr>
          <w:ilvl w:val="0"/>
          <w:numId w:val="3"/>
        </w:numPr>
        <w:rPr>
          <w:sz w:val="28"/>
          <w:szCs w:val="28"/>
        </w:rPr>
      </w:pPr>
      <w:r>
        <w:rPr>
          <w:sz w:val="28"/>
          <w:szCs w:val="28"/>
        </w:rPr>
        <w:t>Independence</w:t>
      </w:r>
    </w:p>
    <w:p w14:paraId="086326D1" w14:textId="13D3F0CC" w:rsidR="00FB5C7E" w:rsidRDefault="00FB5C7E" w:rsidP="00FB5C7E">
      <w:pPr>
        <w:pStyle w:val="ListParagraph"/>
        <w:numPr>
          <w:ilvl w:val="0"/>
          <w:numId w:val="3"/>
        </w:numPr>
        <w:rPr>
          <w:sz w:val="28"/>
          <w:szCs w:val="28"/>
        </w:rPr>
      </w:pPr>
      <w:r>
        <w:rPr>
          <w:sz w:val="28"/>
          <w:szCs w:val="28"/>
        </w:rPr>
        <w:t>Further education</w:t>
      </w:r>
    </w:p>
    <w:p w14:paraId="026E2D9D" w14:textId="7DE81EDC" w:rsidR="00FB5C7E" w:rsidRDefault="00FB5C7E" w:rsidP="00FB5C7E">
      <w:pPr>
        <w:pStyle w:val="ListParagraph"/>
        <w:numPr>
          <w:ilvl w:val="0"/>
          <w:numId w:val="3"/>
        </w:numPr>
        <w:rPr>
          <w:sz w:val="28"/>
          <w:szCs w:val="28"/>
        </w:rPr>
      </w:pPr>
      <w:r>
        <w:rPr>
          <w:sz w:val="28"/>
          <w:szCs w:val="28"/>
        </w:rPr>
        <w:t>End of life</w:t>
      </w:r>
    </w:p>
    <w:p w14:paraId="673137DC" w14:textId="5D558E8D" w:rsidR="00FB5C7E" w:rsidRPr="00FB5C7E" w:rsidRDefault="00FB5C7E" w:rsidP="00FB5C7E">
      <w:pPr>
        <w:pStyle w:val="ListParagraph"/>
        <w:numPr>
          <w:ilvl w:val="0"/>
          <w:numId w:val="3"/>
        </w:numPr>
        <w:rPr>
          <w:sz w:val="28"/>
          <w:szCs w:val="28"/>
        </w:rPr>
      </w:pPr>
      <w:r>
        <w:rPr>
          <w:sz w:val="28"/>
          <w:szCs w:val="28"/>
        </w:rPr>
        <w:t>Pain management</w:t>
      </w:r>
    </w:p>
    <w:p w14:paraId="075E3369" w14:textId="77777777" w:rsidR="00436849" w:rsidRDefault="00436849" w:rsidP="00441D03">
      <w:pPr>
        <w:rPr>
          <w:b/>
          <w:bCs/>
          <w:sz w:val="28"/>
          <w:szCs w:val="28"/>
        </w:rPr>
      </w:pPr>
    </w:p>
    <w:p w14:paraId="0CD5575A" w14:textId="77777777" w:rsidR="00436849" w:rsidRDefault="00436849" w:rsidP="00441D03">
      <w:pPr>
        <w:rPr>
          <w:b/>
          <w:bCs/>
          <w:sz w:val="28"/>
          <w:szCs w:val="28"/>
        </w:rPr>
      </w:pPr>
    </w:p>
    <w:p w14:paraId="1F48B226" w14:textId="43E6EB15" w:rsidR="00441D03" w:rsidRPr="00436849" w:rsidRDefault="00441D03" w:rsidP="00441D03">
      <w:pPr>
        <w:rPr>
          <w:b/>
          <w:bCs/>
          <w:sz w:val="28"/>
          <w:szCs w:val="28"/>
        </w:rPr>
      </w:pPr>
      <w:r w:rsidRPr="00436849">
        <w:rPr>
          <w:b/>
          <w:bCs/>
          <w:sz w:val="28"/>
          <w:szCs w:val="28"/>
        </w:rPr>
        <w:t>Transition</w:t>
      </w:r>
    </w:p>
    <w:p w14:paraId="2E9EC583" w14:textId="77777777" w:rsidR="00441D03" w:rsidRDefault="00441D03" w:rsidP="00441D03">
      <w:pPr>
        <w:rPr>
          <w:sz w:val="28"/>
          <w:szCs w:val="28"/>
        </w:rPr>
      </w:pPr>
    </w:p>
    <w:p w14:paraId="1C8EC3F8" w14:textId="77777777" w:rsidR="00441D03" w:rsidRDefault="00441D03" w:rsidP="00441D03">
      <w:pPr>
        <w:rPr>
          <w:sz w:val="28"/>
          <w:szCs w:val="28"/>
        </w:rPr>
      </w:pPr>
      <w:r>
        <w:rPr>
          <w:sz w:val="28"/>
          <w:szCs w:val="28"/>
        </w:rPr>
        <w:t xml:space="preserve">Many children and young people provided with continuing care will remain dependent upon others for </w:t>
      </w:r>
      <w:proofErr w:type="gramStart"/>
      <w:r>
        <w:rPr>
          <w:sz w:val="28"/>
          <w:szCs w:val="28"/>
        </w:rPr>
        <w:t>all of</w:t>
      </w:r>
      <w:proofErr w:type="gramEnd"/>
      <w:r>
        <w:rPr>
          <w:sz w:val="28"/>
          <w:szCs w:val="28"/>
        </w:rPr>
        <w:t xml:space="preserve"> their care throughout their lives. The aim of providing continuing care for this group is to enhance their quality of life and empower and support their families and carers to manage and understand their conditions and situations.</w:t>
      </w:r>
    </w:p>
    <w:p w14:paraId="31D719D1" w14:textId="77777777" w:rsidR="00441D03" w:rsidRDefault="00441D03" w:rsidP="00441D03">
      <w:pPr>
        <w:rPr>
          <w:sz w:val="28"/>
          <w:szCs w:val="28"/>
        </w:rPr>
      </w:pPr>
    </w:p>
    <w:p w14:paraId="6DE380CE" w14:textId="77777777" w:rsidR="00441D03" w:rsidRDefault="00441D03" w:rsidP="00441D03">
      <w:pPr>
        <w:rPr>
          <w:sz w:val="28"/>
          <w:szCs w:val="28"/>
        </w:rPr>
      </w:pPr>
      <w:r>
        <w:rPr>
          <w:sz w:val="28"/>
          <w:szCs w:val="28"/>
        </w:rPr>
        <w:t>For those young people with the capacity to develop independence, the aim of continuing care should be to support the move from dependence to independence, with children and young people being enabled to manage their condition themselves with a full understanding of the implications of their condition.</w:t>
      </w:r>
    </w:p>
    <w:p w14:paraId="375235BF" w14:textId="77777777" w:rsidR="00441D03" w:rsidRDefault="00441D03" w:rsidP="00441D03">
      <w:pPr>
        <w:rPr>
          <w:sz w:val="28"/>
          <w:szCs w:val="28"/>
        </w:rPr>
      </w:pPr>
    </w:p>
    <w:p w14:paraId="153A2A27" w14:textId="23962065" w:rsidR="00441D03" w:rsidRDefault="00441D03" w:rsidP="00441D03">
      <w:pPr>
        <w:rPr>
          <w:sz w:val="28"/>
          <w:szCs w:val="28"/>
        </w:rPr>
      </w:pPr>
      <w:r>
        <w:rPr>
          <w:sz w:val="28"/>
          <w:szCs w:val="28"/>
        </w:rPr>
        <w:t xml:space="preserve">Every child or young person </w:t>
      </w:r>
      <w:r w:rsidR="007F7CD3">
        <w:rPr>
          <w:sz w:val="28"/>
          <w:szCs w:val="28"/>
        </w:rPr>
        <w:t xml:space="preserve">with a package of continuing care who is approaching adulthood should have a multi-agency plan for an active </w:t>
      </w:r>
      <w:r w:rsidR="007F7CD3">
        <w:rPr>
          <w:sz w:val="28"/>
          <w:szCs w:val="28"/>
        </w:rPr>
        <w:lastRenderedPageBreak/>
        <w:t>transition process to adult or universal health services or to a more appropriate specialised or NHS Continuing Healthcare pathway.</w:t>
      </w:r>
    </w:p>
    <w:p w14:paraId="3FB4BBCA" w14:textId="77777777" w:rsidR="007F7CD3" w:rsidRDefault="007F7CD3" w:rsidP="00441D03">
      <w:pPr>
        <w:rPr>
          <w:sz w:val="28"/>
          <w:szCs w:val="28"/>
        </w:rPr>
      </w:pPr>
    </w:p>
    <w:p w14:paraId="575DFD3E" w14:textId="6A9AD128" w:rsidR="007F7CD3" w:rsidRDefault="007F7CD3" w:rsidP="00441D03">
      <w:pPr>
        <w:rPr>
          <w:sz w:val="28"/>
          <w:szCs w:val="28"/>
        </w:rPr>
      </w:pPr>
      <w:r>
        <w:rPr>
          <w:sz w:val="28"/>
          <w:szCs w:val="28"/>
        </w:rPr>
        <w:t>Once a young person reaches the age of 18, they are no longer eligible for continuing care for children, but may be eligible for NHS Continuing Healthcare, which is subject to legislation and specific guidance. It is important that young people and their families are helped to understand this and its implications right from the start of transition planning. There should be a single key contact for families of a young person approaching transition.</w:t>
      </w:r>
    </w:p>
    <w:p w14:paraId="685DC572" w14:textId="77777777" w:rsidR="00FB5C7E" w:rsidRDefault="00FB5C7E" w:rsidP="00441D03">
      <w:pPr>
        <w:rPr>
          <w:sz w:val="28"/>
          <w:szCs w:val="28"/>
        </w:rPr>
      </w:pPr>
    </w:p>
    <w:p w14:paraId="0EB1C194" w14:textId="5F9E8DFC" w:rsidR="00FB5C7E" w:rsidRDefault="00FB5C7E" w:rsidP="00441D03">
      <w:pPr>
        <w:rPr>
          <w:sz w:val="28"/>
          <w:szCs w:val="28"/>
        </w:rPr>
      </w:pPr>
      <w:r>
        <w:rPr>
          <w:sz w:val="28"/>
          <w:szCs w:val="28"/>
        </w:rPr>
        <w:t>ICBs should ensure that they are actively involved, with their partners, in the strategic development and oversight of their local transition planning processes, and that their representation includes those who understand and can speak on behalf of adult NHS continuing healthcare. ICBs should also ensure that adult NHS continuing healthcare</w:t>
      </w:r>
      <w:r w:rsidR="00E71E48">
        <w:rPr>
          <w:sz w:val="28"/>
          <w:szCs w:val="28"/>
        </w:rPr>
        <w:t xml:space="preserve"> is appropriately represented at all transition planning meetings to do with individual young people whose needs suggest they may be eligible for NHS Continuing Healthcare.</w:t>
      </w:r>
    </w:p>
    <w:p w14:paraId="591C8F30" w14:textId="77777777" w:rsidR="00E71E48" w:rsidRDefault="00E71E48" w:rsidP="00441D03">
      <w:pPr>
        <w:rPr>
          <w:sz w:val="28"/>
          <w:szCs w:val="28"/>
        </w:rPr>
      </w:pPr>
    </w:p>
    <w:p w14:paraId="5770DD3A" w14:textId="77777777" w:rsidR="00E71E48" w:rsidRDefault="00E71E48" w:rsidP="00441D03">
      <w:pPr>
        <w:rPr>
          <w:sz w:val="28"/>
          <w:szCs w:val="28"/>
        </w:rPr>
      </w:pPr>
      <w:r>
        <w:rPr>
          <w:sz w:val="28"/>
          <w:szCs w:val="28"/>
        </w:rPr>
        <w:t>Future entitlement to adult NHS continuing healthcare should be clarified as early as possible in the transition planning process, especially if the young person’s needs are likely to remain at a similar level until adulthood, and this should be accomplished by undertaking an initial screening for NHS continuing healthcare at a suitable point when aged 16-17.</w:t>
      </w:r>
    </w:p>
    <w:p w14:paraId="0447EC2C" w14:textId="77777777" w:rsidR="00E71E48" w:rsidRDefault="00E71E48" w:rsidP="00441D03">
      <w:pPr>
        <w:rPr>
          <w:sz w:val="28"/>
          <w:szCs w:val="28"/>
        </w:rPr>
      </w:pPr>
    </w:p>
    <w:p w14:paraId="52000933" w14:textId="1F36F8EE" w:rsidR="00D228BB" w:rsidRDefault="00D228BB" w:rsidP="00441D03">
      <w:pPr>
        <w:rPr>
          <w:sz w:val="28"/>
          <w:szCs w:val="28"/>
        </w:rPr>
      </w:pPr>
      <w:r>
        <w:rPr>
          <w:sz w:val="28"/>
          <w:szCs w:val="28"/>
        </w:rPr>
        <w:t xml:space="preserve">In summary – </w:t>
      </w:r>
    </w:p>
    <w:p w14:paraId="4BC547D9" w14:textId="77777777" w:rsidR="00D228BB" w:rsidRDefault="00D228BB" w:rsidP="00441D03">
      <w:pPr>
        <w:rPr>
          <w:sz w:val="28"/>
          <w:szCs w:val="28"/>
        </w:rPr>
      </w:pPr>
    </w:p>
    <w:p w14:paraId="7A4E73D8" w14:textId="77777777" w:rsidR="00D228BB" w:rsidRDefault="00D228BB" w:rsidP="00441D03">
      <w:pPr>
        <w:rPr>
          <w:sz w:val="28"/>
          <w:szCs w:val="28"/>
        </w:rPr>
      </w:pPr>
      <w:r>
        <w:rPr>
          <w:sz w:val="28"/>
          <w:szCs w:val="28"/>
        </w:rPr>
        <w:t>At 14 years of age, the young person should be brought to the attention of the ICB as likely to need an assessment for NHS Continuing Healthcare.</w:t>
      </w:r>
    </w:p>
    <w:p w14:paraId="76CD00F4" w14:textId="77777777" w:rsidR="00D228BB" w:rsidRDefault="00D228BB" w:rsidP="00441D03">
      <w:pPr>
        <w:rPr>
          <w:sz w:val="28"/>
          <w:szCs w:val="28"/>
        </w:rPr>
      </w:pPr>
    </w:p>
    <w:p w14:paraId="2D64A8E6" w14:textId="600EE1B7" w:rsidR="00E71E48" w:rsidRDefault="00D228BB" w:rsidP="00441D03">
      <w:pPr>
        <w:rPr>
          <w:sz w:val="28"/>
          <w:szCs w:val="28"/>
        </w:rPr>
      </w:pPr>
      <w:r>
        <w:rPr>
          <w:sz w:val="28"/>
          <w:szCs w:val="28"/>
        </w:rPr>
        <w:t xml:space="preserve">At 16-17 years of age, screening for NHS Continuing Healthcare should be undertaken using the adult screening tool (Checklist), and an agreement in principle that the young person has a primary health </w:t>
      </w:r>
      <w:proofErr w:type="gramStart"/>
      <w:r>
        <w:rPr>
          <w:sz w:val="28"/>
          <w:szCs w:val="28"/>
        </w:rPr>
        <w:t>need, and</w:t>
      </w:r>
      <w:proofErr w:type="gramEnd"/>
      <w:r>
        <w:rPr>
          <w:sz w:val="28"/>
          <w:szCs w:val="28"/>
        </w:rPr>
        <w:t xml:space="preserve"> is therefore likely to need NHS Continuing Healthcare.</w:t>
      </w:r>
    </w:p>
    <w:p w14:paraId="3BDE5BF5" w14:textId="77777777" w:rsidR="00D228BB" w:rsidRDefault="00D228BB" w:rsidP="00441D03">
      <w:pPr>
        <w:rPr>
          <w:sz w:val="28"/>
          <w:szCs w:val="28"/>
        </w:rPr>
      </w:pPr>
    </w:p>
    <w:p w14:paraId="7050E783" w14:textId="77777777" w:rsidR="00D228BB" w:rsidRDefault="00D228BB" w:rsidP="00441D03">
      <w:pPr>
        <w:rPr>
          <w:sz w:val="28"/>
          <w:szCs w:val="28"/>
        </w:rPr>
      </w:pPr>
      <w:r>
        <w:rPr>
          <w:sz w:val="28"/>
          <w:szCs w:val="28"/>
        </w:rPr>
        <w:t>At 18 years of age, full transition to adult NHS Continuing Healthcare or to universal health services should have been made except in instances where this is not appropriate.</w:t>
      </w:r>
    </w:p>
    <w:p w14:paraId="0CEE681C" w14:textId="77777777" w:rsidR="00D228BB" w:rsidRDefault="00D228BB" w:rsidP="00441D03">
      <w:pPr>
        <w:rPr>
          <w:sz w:val="28"/>
          <w:szCs w:val="28"/>
        </w:rPr>
      </w:pPr>
    </w:p>
    <w:p w14:paraId="447CA8BB" w14:textId="77777777" w:rsidR="00D228BB" w:rsidRDefault="00D228BB" w:rsidP="00441D03">
      <w:pPr>
        <w:rPr>
          <w:sz w:val="28"/>
          <w:szCs w:val="28"/>
        </w:rPr>
      </w:pPr>
      <w:r>
        <w:rPr>
          <w:sz w:val="28"/>
          <w:szCs w:val="28"/>
        </w:rPr>
        <w:lastRenderedPageBreak/>
        <w:t xml:space="preserve">Children’s services should identify those young people for whom it is likely that adult NHS Continuing Healthcare will be </w:t>
      </w:r>
      <w:proofErr w:type="gramStart"/>
      <w:r>
        <w:rPr>
          <w:sz w:val="28"/>
          <w:szCs w:val="28"/>
        </w:rPr>
        <w:t>necessary, and</w:t>
      </w:r>
      <w:proofErr w:type="gramEnd"/>
      <w:r>
        <w:rPr>
          <w:sz w:val="28"/>
          <w:szCs w:val="28"/>
        </w:rPr>
        <w:t xml:space="preserve"> should notify whichever ICB will have responsibility for them as adults. This should occur when a young person reaches the age of 14.</w:t>
      </w:r>
    </w:p>
    <w:p w14:paraId="31CB942B" w14:textId="77777777" w:rsidR="00D228BB" w:rsidRDefault="00D228BB" w:rsidP="00441D03">
      <w:pPr>
        <w:rPr>
          <w:sz w:val="28"/>
          <w:szCs w:val="28"/>
        </w:rPr>
      </w:pPr>
    </w:p>
    <w:p w14:paraId="72E36DF1" w14:textId="77777777" w:rsidR="00D228BB" w:rsidRDefault="00D228BB" w:rsidP="00441D03">
      <w:pPr>
        <w:rPr>
          <w:sz w:val="28"/>
          <w:szCs w:val="28"/>
        </w:rPr>
      </w:pPr>
      <w:r>
        <w:rPr>
          <w:sz w:val="28"/>
          <w:szCs w:val="28"/>
        </w:rPr>
        <w:t>This should be followed up by a formal referral at 16 for screening to the adult NHS Continuing Healthcare team at the relevant ICB.</w:t>
      </w:r>
    </w:p>
    <w:p w14:paraId="32FD3705" w14:textId="77777777" w:rsidR="00D228BB" w:rsidRDefault="00D228BB" w:rsidP="00441D03">
      <w:pPr>
        <w:rPr>
          <w:sz w:val="28"/>
          <w:szCs w:val="28"/>
        </w:rPr>
      </w:pPr>
    </w:p>
    <w:p w14:paraId="683949F0" w14:textId="77777777" w:rsidR="00241003" w:rsidRDefault="00D228BB" w:rsidP="00441D03">
      <w:pPr>
        <w:rPr>
          <w:sz w:val="28"/>
          <w:szCs w:val="28"/>
        </w:rPr>
      </w:pPr>
      <w:r>
        <w:rPr>
          <w:sz w:val="28"/>
          <w:szCs w:val="28"/>
        </w:rPr>
        <w:t>Usually when the young person is in their 17</w:t>
      </w:r>
      <w:r w:rsidRPr="00D228BB">
        <w:rPr>
          <w:sz w:val="28"/>
          <w:szCs w:val="28"/>
          <w:vertAlign w:val="superscript"/>
        </w:rPr>
        <w:t>th</w:t>
      </w:r>
      <w:r>
        <w:rPr>
          <w:sz w:val="28"/>
          <w:szCs w:val="28"/>
        </w:rPr>
        <w:t xml:space="preserve"> year, eligibility for NHS Continuing Healthcare should be determined in principle by the relevant ICB, so that, wherever applicable, effective packages of care can be commissioned in time for the individual</w:t>
      </w:r>
      <w:r w:rsidR="00241003">
        <w:rPr>
          <w:sz w:val="28"/>
          <w:szCs w:val="28"/>
        </w:rPr>
        <w:t>’s 18</w:t>
      </w:r>
      <w:r w:rsidR="00241003" w:rsidRPr="00241003">
        <w:rPr>
          <w:sz w:val="28"/>
          <w:szCs w:val="28"/>
          <w:vertAlign w:val="superscript"/>
        </w:rPr>
        <w:t>th</w:t>
      </w:r>
      <w:r w:rsidR="00241003">
        <w:rPr>
          <w:sz w:val="28"/>
          <w:szCs w:val="28"/>
        </w:rPr>
        <w:t xml:space="preserve"> birthday (or later, if it is agreed that it is more appropriate for responsibility to be transferred then). </w:t>
      </w:r>
      <w:proofErr w:type="gramStart"/>
      <w:r w:rsidR="00241003">
        <w:rPr>
          <w:sz w:val="28"/>
          <w:szCs w:val="28"/>
        </w:rPr>
        <w:t>In order to</w:t>
      </w:r>
      <w:proofErr w:type="gramEnd"/>
      <w:r w:rsidR="00241003">
        <w:rPr>
          <w:sz w:val="28"/>
          <w:szCs w:val="28"/>
        </w:rPr>
        <w:t xml:space="preserve"> do this staff from adult services (who are familiar with the National Framework) will need to be involved in both the assessment and care planning to ensure smooth transition to adult services. If needs are likely to change, it may be appropriate to make a provisional decision, and then to recheck it by repeating the process as adulthood approaches.</w:t>
      </w:r>
    </w:p>
    <w:p w14:paraId="57469BCF" w14:textId="77777777" w:rsidR="00241003" w:rsidRDefault="00241003" w:rsidP="00441D03">
      <w:pPr>
        <w:rPr>
          <w:sz w:val="28"/>
          <w:szCs w:val="28"/>
        </w:rPr>
      </w:pPr>
    </w:p>
    <w:p w14:paraId="69B7B9EB" w14:textId="77777777" w:rsidR="00241003" w:rsidRDefault="00241003" w:rsidP="00441D03">
      <w:pPr>
        <w:rPr>
          <w:sz w:val="28"/>
          <w:szCs w:val="28"/>
        </w:rPr>
      </w:pPr>
      <w:r>
        <w:rPr>
          <w:sz w:val="28"/>
          <w:szCs w:val="28"/>
        </w:rPr>
        <w:t>Entitlement to NHS Continuing Healthcare should initially be established using the decision-making process set out in the National Framework for NHS Continuing Healthcare. The health plans and other assessments and plans developed as part of the transition process will provide key evidence to be considered in the decision-making process. Any entitlement that is identified by means of these processes before a young person reaches adulthood will come into effect on their 18</w:t>
      </w:r>
      <w:r w:rsidRPr="00241003">
        <w:rPr>
          <w:sz w:val="28"/>
          <w:szCs w:val="28"/>
          <w:vertAlign w:val="superscript"/>
        </w:rPr>
        <w:t>th</w:t>
      </w:r>
      <w:r>
        <w:rPr>
          <w:sz w:val="28"/>
          <w:szCs w:val="28"/>
        </w:rPr>
        <w:t xml:space="preserve"> birthday, subject to any change in their needs.</w:t>
      </w:r>
    </w:p>
    <w:p w14:paraId="4A95AF66" w14:textId="77777777" w:rsidR="00241003" w:rsidRDefault="00241003" w:rsidP="00441D03">
      <w:pPr>
        <w:rPr>
          <w:sz w:val="28"/>
          <w:szCs w:val="28"/>
        </w:rPr>
      </w:pPr>
    </w:p>
    <w:p w14:paraId="6907DF7B" w14:textId="5CDFA6F5" w:rsidR="00D228BB" w:rsidRDefault="00241003" w:rsidP="00441D03">
      <w:pPr>
        <w:rPr>
          <w:sz w:val="28"/>
          <w:szCs w:val="28"/>
        </w:rPr>
      </w:pPr>
      <w:r>
        <w:rPr>
          <w:sz w:val="28"/>
          <w:szCs w:val="28"/>
        </w:rPr>
        <w:t>If a young person who receives children and young person’s continuing care has been determined by the relevant ICB not to be eligible for a package of NHS Continuing Healthcare in respect of then they reach the age of 18, they should be advised of their non-eligibility and of their right to request an independent review, on the same basis as NHS Continuing Healthcare eligibility decisions regarding adults. Although these young people will cease to have a ‘right to have’ a personal health budget, ICBs can continue to offer services via a personal health budget on a discretionary basis, to support the transition to adult services.</w:t>
      </w:r>
    </w:p>
    <w:p w14:paraId="3BFD8766" w14:textId="77777777" w:rsidR="00241003" w:rsidRDefault="00241003" w:rsidP="00441D03">
      <w:pPr>
        <w:rPr>
          <w:sz w:val="28"/>
          <w:szCs w:val="28"/>
        </w:rPr>
      </w:pPr>
    </w:p>
    <w:p w14:paraId="1FB20CF0" w14:textId="64CCBFC7" w:rsidR="00241003" w:rsidRDefault="00241003" w:rsidP="00441D03">
      <w:pPr>
        <w:rPr>
          <w:sz w:val="28"/>
          <w:szCs w:val="28"/>
        </w:rPr>
      </w:pPr>
      <w:r>
        <w:rPr>
          <w:sz w:val="28"/>
          <w:szCs w:val="28"/>
        </w:rPr>
        <w:t xml:space="preserve">The ICB should continue to participate in the transition process, </w:t>
      </w:r>
      <w:proofErr w:type="gramStart"/>
      <w:r>
        <w:rPr>
          <w:sz w:val="28"/>
          <w:szCs w:val="28"/>
        </w:rPr>
        <w:t>in order to</w:t>
      </w:r>
      <w:proofErr w:type="gramEnd"/>
      <w:r>
        <w:rPr>
          <w:sz w:val="28"/>
          <w:szCs w:val="28"/>
        </w:rPr>
        <w:t xml:space="preserve"> ensure an appropriate transfer of responsibilities, including consideration of whether they should be commissioning, funding or </w:t>
      </w:r>
      <w:r>
        <w:rPr>
          <w:sz w:val="28"/>
          <w:szCs w:val="28"/>
        </w:rPr>
        <w:lastRenderedPageBreak/>
        <w:t>providing services towards a joint package of care (for example, to deliver an EHC plan). Transition should be planned and agreed with the young person, and their family or carers in good time to avoid any disruption or delay in implementing a package of care.</w:t>
      </w:r>
    </w:p>
    <w:p w14:paraId="20D07B24" w14:textId="77777777" w:rsidR="00241003" w:rsidRDefault="00241003" w:rsidP="00441D03">
      <w:pPr>
        <w:rPr>
          <w:sz w:val="28"/>
          <w:szCs w:val="28"/>
        </w:rPr>
      </w:pPr>
    </w:p>
    <w:p w14:paraId="189E2C64" w14:textId="57B62B1D" w:rsidR="00241003" w:rsidRDefault="00241003" w:rsidP="00441D03">
      <w:pPr>
        <w:rPr>
          <w:sz w:val="28"/>
          <w:szCs w:val="28"/>
        </w:rPr>
      </w:pPr>
      <w:r>
        <w:rPr>
          <w:sz w:val="28"/>
          <w:szCs w:val="28"/>
        </w:rPr>
        <w:t xml:space="preserve">Even if the young person is not entitled to adult NHS Continuing Healthcare, they may have certain health needs that are the responsibility of the NHS. In such circumstances, ICBs should </w:t>
      </w:r>
      <w:r w:rsidR="00E47259">
        <w:rPr>
          <w:sz w:val="28"/>
          <w:szCs w:val="28"/>
        </w:rPr>
        <w:t xml:space="preserve">continue to play a full role in transition planning for the young </w:t>
      </w:r>
      <w:proofErr w:type="gramStart"/>
      <w:r w:rsidR="00E47259">
        <w:rPr>
          <w:sz w:val="28"/>
          <w:szCs w:val="28"/>
        </w:rPr>
        <w:t>person, and</w:t>
      </w:r>
      <w:proofErr w:type="gramEnd"/>
      <w:r w:rsidR="00E47259">
        <w:rPr>
          <w:sz w:val="28"/>
          <w:szCs w:val="28"/>
        </w:rPr>
        <w:t xml:space="preserve"> should ensure that appropriate arrangements are in place for services that meet these needs to be commissioned or provided. The focus should always be on the individual’s desired outcomes and the support needed to achieve these.</w:t>
      </w:r>
    </w:p>
    <w:p w14:paraId="6FBAF3F7" w14:textId="77777777" w:rsidR="00E47259" w:rsidRDefault="00E47259" w:rsidP="00441D03">
      <w:pPr>
        <w:rPr>
          <w:sz w:val="28"/>
          <w:szCs w:val="28"/>
        </w:rPr>
      </w:pPr>
    </w:p>
    <w:p w14:paraId="449F373F" w14:textId="77777777" w:rsidR="00E47259" w:rsidRDefault="00E47259" w:rsidP="00441D03">
      <w:pPr>
        <w:rPr>
          <w:sz w:val="28"/>
          <w:szCs w:val="28"/>
        </w:rPr>
      </w:pPr>
      <w:r>
        <w:rPr>
          <w:sz w:val="28"/>
          <w:szCs w:val="28"/>
        </w:rPr>
        <w:t xml:space="preserve">A key aim is to ensure that a consistent package of support is provided during the years before and after the transition to adulthood. The nature of the package may change because the young person’s needs or circumstances change. However, it should not change simply because of the move from </w:t>
      </w:r>
      <w:proofErr w:type="gramStart"/>
      <w:r>
        <w:rPr>
          <w:sz w:val="28"/>
          <w:szCs w:val="28"/>
        </w:rPr>
        <w:t>children’s</w:t>
      </w:r>
      <w:proofErr w:type="gramEnd"/>
      <w:r>
        <w:rPr>
          <w:sz w:val="28"/>
          <w:szCs w:val="28"/>
        </w:rPr>
        <w:t xml:space="preserve"> to adult services or because of a change in the organisation with commissioning or funding responsibilities. Where change is necessary, it should be carried out in a planned manner, in full consultation with the young person. No services or funding should be unilaterally withdrawn unless a full joint health and social care assessment has been carried out and alternative funding arrangements have been put in place.</w:t>
      </w:r>
    </w:p>
    <w:p w14:paraId="35E94D1B" w14:textId="77777777" w:rsidR="00E47259" w:rsidRDefault="00E47259" w:rsidP="00441D03">
      <w:pPr>
        <w:rPr>
          <w:sz w:val="28"/>
          <w:szCs w:val="28"/>
        </w:rPr>
      </w:pPr>
    </w:p>
    <w:p w14:paraId="52945378" w14:textId="77777777" w:rsidR="00CC090C" w:rsidRDefault="00E47259" w:rsidP="00441D03">
      <w:pPr>
        <w:rPr>
          <w:sz w:val="28"/>
          <w:szCs w:val="28"/>
        </w:rPr>
      </w:pPr>
      <w:r>
        <w:rPr>
          <w:sz w:val="28"/>
          <w:szCs w:val="28"/>
        </w:rPr>
        <w:t>The legal responsibilities for child and adult services overlap in certain circumstances. In developing individual transition plans, partners should be clear where such overlaps occur, and the plans should clearly set out who will take responsibility and why. Some local health services for children and young people are only offered up to an age short of adulthood (i.e.16). ICBs and other partners responsible for children and young person’s services should ensure that appropriate services are commissioned to meet needs through to adulthood. A gap in service provision based on age does not mean that NHS Continuing Healthcare services acquire early responsibility. Where service gaps are identified ICBs should consider how to address</w:t>
      </w:r>
      <w:r w:rsidR="00CC090C">
        <w:rPr>
          <w:sz w:val="28"/>
          <w:szCs w:val="28"/>
        </w:rPr>
        <w:t xml:space="preserve"> these as part of their strategic commissioning responsibilities.</w:t>
      </w:r>
    </w:p>
    <w:p w14:paraId="501DA3CD" w14:textId="77777777" w:rsidR="00CC090C" w:rsidRDefault="00CC090C" w:rsidP="00441D03">
      <w:pPr>
        <w:rPr>
          <w:sz w:val="28"/>
          <w:szCs w:val="28"/>
        </w:rPr>
      </w:pPr>
    </w:p>
    <w:p w14:paraId="2BB69E97" w14:textId="77777777" w:rsidR="00CC090C" w:rsidRPr="00CC090C" w:rsidRDefault="00CC090C" w:rsidP="00CC090C">
      <w:pPr>
        <w:pStyle w:val="Default"/>
        <w:rPr>
          <w:sz w:val="28"/>
          <w:szCs w:val="28"/>
        </w:rPr>
      </w:pPr>
      <w:r w:rsidRPr="00CC090C">
        <w:rPr>
          <w:sz w:val="28"/>
          <w:szCs w:val="28"/>
        </w:rPr>
        <w:t xml:space="preserve">It should be noted that regulations state that, in certain circumstances, when a young person in receipt of children and young people’s continuing care reaches adulthood, the care arrangements should be treated as having been made under the adult continuing care provisions. </w:t>
      </w:r>
      <w:r w:rsidRPr="00CC090C">
        <w:rPr>
          <w:sz w:val="28"/>
          <w:szCs w:val="28"/>
        </w:rPr>
        <w:lastRenderedPageBreak/>
        <w:t xml:space="preserve">Guidance on the regulations sets out that young people approaching their 18th birthday will require a reassessment of their health and social care needs as part of their transition planning, and that, wherever possible, these young people should continue to receive their healthcare on an unchanged basis until they have been reassessed (this does not however mean that a young person in receipt of continuing care, will qualify for NHS Continuing Healthcare when they reach 18). It is therefore in the interests of the child/young person and of the CCG and LA to monitor and actively participate in the reviews of those recipients of continuing care who are approaching adulthood. </w:t>
      </w:r>
    </w:p>
    <w:p w14:paraId="73514EB1" w14:textId="1F530CC5" w:rsidR="00E47259" w:rsidRDefault="00E47259" w:rsidP="00441D03">
      <w:pPr>
        <w:rPr>
          <w:sz w:val="28"/>
          <w:szCs w:val="28"/>
        </w:rPr>
      </w:pPr>
      <w:r>
        <w:rPr>
          <w:sz w:val="28"/>
          <w:szCs w:val="28"/>
        </w:rPr>
        <w:t xml:space="preserve"> </w:t>
      </w:r>
    </w:p>
    <w:p w14:paraId="09D6CA66" w14:textId="3559CC56" w:rsidR="00827001" w:rsidRDefault="00827001" w:rsidP="00441D03">
      <w:pPr>
        <w:rPr>
          <w:sz w:val="28"/>
          <w:szCs w:val="28"/>
        </w:rPr>
      </w:pPr>
      <w:r>
        <w:rPr>
          <w:sz w:val="28"/>
          <w:szCs w:val="28"/>
        </w:rPr>
        <w:t>NHS Continuing Healthcare Assessments</w:t>
      </w:r>
    </w:p>
    <w:p w14:paraId="25954ED5" w14:textId="77777777" w:rsidR="00827001" w:rsidRDefault="00827001" w:rsidP="00441D03">
      <w:pPr>
        <w:rPr>
          <w:sz w:val="28"/>
          <w:szCs w:val="28"/>
        </w:rPr>
      </w:pPr>
    </w:p>
    <w:p w14:paraId="0C813AE0" w14:textId="74D66EE7" w:rsidR="00827001" w:rsidRDefault="00827001" w:rsidP="00441D03">
      <w:pPr>
        <w:rPr>
          <w:sz w:val="28"/>
          <w:szCs w:val="28"/>
        </w:rPr>
      </w:pPr>
      <w:r>
        <w:rPr>
          <w:sz w:val="28"/>
          <w:szCs w:val="28"/>
        </w:rPr>
        <w:t xml:space="preserve">The adult version of the DST looks at the domains of </w:t>
      </w:r>
    </w:p>
    <w:p w14:paraId="29BAA291" w14:textId="77777777" w:rsidR="00827001" w:rsidRDefault="00827001" w:rsidP="00441D03">
      <w:pPr>
        <w:rPr>
          <w:sz w:val="28"/>
          <w:szCs w:val="28"/>
        </w:rPr>
      </w:pPr>
    </w:p>
    <w:p w14:paraId="7FEBDC3D" w14:textId="6B59745F" w:rsidR="00827001" w:rsidRDefault="00827001" w:rsidP="00441D03">
      <w:pPr>
        <w:rPr>
          <w:sz w:val="28"/>
          <w:szCs w:val="28"/>
        </w:rPr>
      </w:pPr>
      <w:r>
        <w:rPr>
          <w:sz w:val="28"/>
          <w:szCs w:val="28"/>
        </w:rPr>
        <w:t>Breathing, Nutrition, Continence, Skin Viability, Communication, Mobility, Psychological and Emotional, Cognition, Behaviour, Medication, Altered Staes of Consciousness and then there is a 12</w:t>
      </w:r>
      <w:r w:rsidRPr="00827001">
        <w:rPr>
          <w:sz w:val="28"/>
          <w:szCs w:val="28"/>
          <w:vertAlign w:val="superscript"/>
        </w:rPr>
        <w:t>th</w:t>
      </w:r>
      <w:r>
        <w:rPr>
          <w:sz w:val="28"/>
          <w:szCs w:val="28"/>
        </w:rPr>
        <w:t xml:space="preserve"> domain for anything that is not covered within the previous 11 domains.</w:t>
      </w:r>
    </w:p>
    <w:p w14:paraId="5B00EA40" w14:textId="77777777" w:rsidR="00827001" w:rsidRDefault="00827001" w:rsidP="00441D03">
      <w:pPr>
        <w:rPr>
          <w:sz w:val="28"/>
          <w:szCs w:val="28"/>
        </w:rPr>
      </w:pPr>
    </w:p>
    <w:p w14:paraId="01064209" w14:textId="5FBE45B2" w:rsidR="00827001" w:rsidRDefault="00065438" w:rsidP="00441D03">
      <w:pPr>
        <w:rPr>
          <w:sz w:val="28"/>
          <w:szCs w:val="28"/>
        </w:rPr>
      </w:pPr>
      <w:r>
        <w:rPr>
          <w:sz w:val="28"/>
          <w:szCs w:val="28"/>
        </w:rPr>
        <w:t>The decision-making process now relies on the subjective 4 key characteristics of Nature, Intensity, Complexity and Unpredictability for an outcome.</w:t>
      </w:r>
    </w:p>
    <w:p w14:paraId="5A322ADA" w14:textId="77777777" w:rsidR="00065438" w:rsidRDefault="00065438" w:rsidP="00441D03">
      <w:pPr>
        <w:rPr>
          <w:sz w:val="28"/>
          <w:szCs w:val="28"/>
        </w:rPr>
      </w:pPr>
    </w:p>
    <w:p w14:paraId="7115C3C3" w14:textId="08AC6D32" w:rsidR="00065438" w:rsidRDefault="00065438" w:rsidP="00441D03">
      <w:pPr>
        <w:rPr>
          <w:sz w:val="28"/>
          <w:szCs w:val="28"/>
        </w:rPr>
      </w:pPr>
      <w:r>
        <w:rPr>
          <w:sz w:val="28"/>
          <w:szCs w:val="28"/>
        </w:rPr>
        <w:t xml:space="preserve">A person </w:t>
      </w:r>
      <w:proofErr w:type="gramStart"/>
      <w:r>
        <w:rPr>
          <w:sz w:val="28"/>
          <w:szCs w:val="28"/>
        </w:rPr>
        <w:t>has to</w:t>
      </w:r>
      <w:proofErr w:type="gramEnd"/>
      <w:r>
        <w:rPr>
          <w:sz w:val="28"/>
          <w:szCs w:val="28"/>
        </w:rPr>
        <w:t xml:space="preserve"> meet only one of these characteristics to be identified as having a primary healthcare need and therefore eligible for NHS Continuing Healthcare.</w:t>
      </w:r>
    </w:p>
    <w:p w14:paraId="7ABA133C" w14:textId="77777777" w:rsidR="00065438" w:rsidRDefault="00065438" w:rsidP="00441D03">
      <w:pPr>
        <w:rPr>
          <w:sz w:val="28"/>
          <w:szCs w:val="28"/>
        </w:rPr>
      </w:pPr>
    </w:p>
    <w:p w14:paraId="1C2C21CA" w14:textId="017CBA22" w:rsidR="00065438" w:rsidRDefault="00065438" w:rsidP="00441D03">
      <w:pPr>
        <w:rPr>
          <w:sz w:val="28"/>
          <w:szCs w:val="28"/>
        </w:rPr>
      </w:pPr>
      <w:r>
        <w:rPr>
          <w:sz w:val="28"/>
          <w:szCs w:val="28"/>
        </w:rPr>
        <w:t>This is easier said than done and it is a lot about using the right wording on such subjective testing.</w:t>
      </w:r>
    </w:p>
    <w:p w14:paraId="7B42D72F" w14:textId="77777777" w:rsidR="006A434A" w:rsidRDefault="006A434A" w:rsidP="00441D03">
      <w:pPr>
        <w:rPr>
          <w:sz w:val="28"/>
          <w:szCs w:val="28"/>
        </w:rPr>
      </w:pPr>
    </w:p>
    <w:p w14:paraId="743D0347" w14:textId="77777777" w:rsidR="006A434A" w:rsidRDefault="006A434A" w:rsidP="00441D03">
      <w:pPr>
        <w:rPr>
          <w:sz w:val="28"/>
          <w:szCs w:val="28"/>
        </w:rPr>
      </w:pPr>
    </w:p>
    <w:p w14:paraId="00D77D4A" w14:textId="77777777" w:rsidR="006A434A" w:rsidRDefault="006A434A" w:rsidP="00441D03">
      <w:pPr>
        <w:rPr>
          <w:sz w:val="28"/>
          <w:szCs w:val="28"/>
        </w:rPr>
      </w:pPr>
    </w:p>
    <w:p w14:paraId="7B18E5EA" w14:textId="77777777" w:rsidR="006A434A" w:rsidRDefault="006A434A" w:rsidP="00441D03">
      <w:pPr>
        <w:rPr>
          <w:sz w:val="28"/>
          <w:szCs w:val="28"/>
        </w:rPr>
      </w:pPr>
    </w:p>
    <w:p w14:paraId="00ED2086" w14:textId="77777777" w:rsidR="006A434A" w:rsidRDefault="006A434A" w:rsidP="00441D03">
      <w:pPr>
        <w:rPr>
          <w:sz w:val="28"/>
          <w:szCs w:val="28"/>
        </w:rPr>
      </w:pPr>
    </w:p>
    <w:p w14:paraId="7D5D0501" w14:textId="77777777" w:rsidR="006A434A" w:rsidRDefault="006A434A" w:rsidP="00441D03">
      <w:pPr>
        <w:rPr>
          <w:sz w:val="28"/>
          <w:szCs w:val="28"/>
        </w:rPr>
      </w:pPr>
    </w:p>
    <w:p w14:paraId="37D5BC7F" w14:textId="77777777" w:rsidR="006A434A" w:rsidRDefault="006A434A" w:rsidP="00441D03">
      <w:pPr>
        <w:rPr>
          <w:sz w:val="28"/>
          <w:szCs w:val="28"/>
        </w:rPr>
      </w:pPr>
    </w:p>
    <w:p w14:paraId="13E70E3E" w14:textId="77777777" w:rsidR="006A434A" w:rsidRDefault="006A434A" w:rsidP="00441D03">
      <w:pPr>
        <w:rPr>
          <w:sz w:val="28"/>
          <w:szCs w:val="28"/>
        </w:rPr>
      </w:pPr>
    </w:p>
    <w:p w14:paraId="5E640B53" w14:textId="77777777" w:rsidR="006A434A" w:rsidRDefault="006A434A" w:rsidP="00441D03">
      <w:pPr>
        <w:rPr>
          <w:sz w:val="28"/>
          <w:szCs w:val="28"/>
        </w:rPr>
      </w:pPr>
    </w:p>
    <w:p w14:paraId="6428AFD2" w14:textId="77777777" w:rsidR="006A434A" w:rsidRDefault="006A434A" w:rsidP="00441D03">
      <w:pPr>
        <w:rPr>
          <w:sz w:val="28"/>
          <w:szCs w:val="28"/>
        </w:rPr>
      </w:pPr>
    </w:p>
    <w:p w14:paraId="4E256185" w14:textId="77777777" w:rsidR="006A434A" w:rsidRDefault="006A434A" w:rsidP="00441D03">
      <w:pPr>
        <w:rPr>
          <w:sz w:val="28"/>
          <w:szCs w:val="28"/>
        </w:rPr>
      </w:pPr>
    </w:p>
    <w:p w14:paraId="2725DB42" w14:textId="77777777" w:rsidR="006A434A" w:rsidRDefault="006A434A" w:rsidP="00441D03">
      <w:pPr>
        <w:rPr>
          <w:sz w:val="28"/>
          <w:szCs w:val="28"/>
        </w:rPr>
      </w:pPr>
    </w:p>
    <w:p w14:paraId="6169FEB5" w14:textId="77777777" w:rsidR="006A434A" w:rsidRDefault="006A434A" w:rsidP="00441D03">
      <w:pPr>
        <w:rPr>
          <w:sz w:val="28"/>
          <w:szCs w:val="28"/>
        </w:rPr>
      </w:pPr>
    </w:p>
    <w:p w14:paraId="28B920BC" w14:textId="7E637E8F" w:rsidR="006A434A" w:rsidRDefault="006A434A" w:rsidP="00441D03">
      <w:pPr>
        <w:rPr>
          <w:sz w:val="28"/>
          <w:szCs w:val="28"/>
        </w:rPr>
      </w:pPr>
      <w:r>
        <w:rPr>
          <w:sz w:val="28"/>
          <w:szCs w:val="28"/>
        </w:rPr>
        <w:lastRenderedPageBreak/>
        <w:t>DWP</w:t>
      </w:r>
    </w:p>
    <w:p w14:paraId="425AACF4" w14:textId="77777777" w:rsidR="006A434A" w:rsidRDefault="006A434A" w:rsidP="00441D03">
      <w:pPr>
        <w:rPr>
          <w:sz w:val="28"/>
          <w:szCs w:val="28"/>
        </w:rPr>
      </w:pPr>
    </w:p>
    <w:p w14:paraId="2FB3F197" w14:textId="7DF0A62E" w:rsidR="006A434A" w:rsidRDefault="006A434A" w:rsidP="00441D03">
      <w:pPr>
        <w:rPr>
          <w:sz w:val="28"/>
          <w:szCs w:val="28"/>
        </w:rPr>
      </w:pPr>
      <w:r>
        <w:rPr>
          <w:sz w:val="28"/>
          <w:szCs w:val="28"/>
        </w:rPr>
        <w:t>Disability Living Allowance (DLA) is for children and may help with the extra costs of looking after a child who:</w:t>
      </w:r>
    </w:p>
    <w:p w14:paraId="4C7A047A" w14:textId="77777777" w:rsidR="006A434A" w:rsidRDefault="006A434A" w:rsidP="00441D03">
      <w:pPr>
        <w:rPr>
          <w:sz w:val="28"/>
          <w:szCs w:val="28"/>
        </w:rPr>
      </w:pPr>
    </w:p>
    <w:p w14:paraId="32E1810A" w14:textId="52BFB108" w:rsidR="006A434A" w:rsidRDefault="006A434A" w:rsidP="006A434A">
      <w:pPr>
        <w:pStyle w:val="ListParagraph"/>
        <w:numPr>
          <w:ilvl w:val="0"/>
          <w:numId w:val="4"/>
        </w:numPr>
        <w:rPr>
          <w:sz w:val="28"/>
          <w:szCs w:val="28"/>
        </w:rPr>
      </w:pPr>
      <w:r>
        <w:rPr>
          <w:sz w:val="28"/>
          <w:szCs w:val="28"/>
        </w:rPr>
        <w:t xml:space="preserve">Is under 16 years of </w:t>
      </w:r>
      <w:proofErr w:type="gramStart"/>
      <w:r>
        <w:rPr>
          <w:sz w:val="28"/>
          <w:szCs w:val="28"/>
        </w:rPr>
        <w:t>age;</w:t>
      </w:r>
      <w:proofErr w:type="gramEnd"/>
    </w:p>
    <w:p w14:paraId="14D2C830" w14:textId="6BE89D44" w:rsidR="006A434A" w:rsidRDefault="006A434A" w:rsidP="006A434A">
      <w:pPr>
        <w:pStyle w:val="ListParagraph"/>
        <w:numPr>
          <w:ilvl w:val="0"/>
          <w:numId w:val="4"/>
        </w:numPr>
        <w:rPr>
          <w:sz w:val="28"/>
          <w:szCs w:val="28"/>
        </w:rPr>
      </w:pPr>
      <w:r>
        <w:rPr>
          <w:sz w:val="28"/>
          <w:szCs w:val="28"/>
        </w:rPr>
        <w:t>Has difficulties walking or needs much more looking after than a child of the same age who does not have a disability.</w:t>
      </w:r>
    </w:p>
    <w:p w14:paraId="57056390" w14:textId="77777777" w:rsidR="006A434A" w:rsidRDefault="006A434A" w:rsidP="006A434A">
      <w:pPr>
        <w:rPr>
          <w:sz w:val="28"/>
          <w:szCs w:val="28"/>
        </w:rPr>
      </w:pPr>
    </w:p>
    <w:p w14:paraId="4639EA26" w14:textId="6B50F581" w:rsidR="006A434A" w:rsidRDefault="006A434A" w:rsidP="006A434A">
      <w:pPr>
        <w:rPr>
          <w:sz w:val="28"/>
          <w:szCs w:val="28"/>
        </w:rPr>
      </w:pPr>
      <w:r>
        <w:rPr>
          <w:sz w:val="28"/>
          <w:szCs w:val="28"/>
        </w:rPr>
        <w:t>They will need to meet all the eligibility requirements.</w:t>
      </w:r>
    </w:p>
    <w:p w14:paraId="11822285" w14:textId="77777777" w:rsidR="006A434A" w:rsidRDefault="006A434A" w:rsidP="006A434A">
      <w:pPr>
        <w:rPr>
          <w:sz w:val="28"/>
          <w:szCs w:val="28"/>
        </w:rPr>
      </w:pPr>
    </w:p>
    <w:p w14:paraId="7ED0854D" w14:textId="46FFC38E" w:rsidR="006A434A" w:rsidRDefault="006A434A" w:rsidP="006A434A">
      <w:pPr>
        <w:rPr>
          <w:sz w:val="28"/>
          <w:szCs w:val="28"/>
        </w:rPr>
      </w:pPr>
      <w:r>
        <w:rPr>
          <w:sz w:val="28"/>
          <w:szCs w:val="28"/>
        </w:rPr>
        <w:t>The DLA rate is between £29.20 and £187.45 per week and depends on the level of help the child needs.</w:t>
      </w:r>
    </w:p>
    <w:p w14:paraId="177230CA" w14:textId="77777777" w:rsidR="006A434A" w:rsidRDefault="006A434A" w:rsidP="006A434A">
      <w:pPr>
        <w:rPr>
          <w:sz w:val="28"/>
          <w:szCs w:val="28"/>
        </w:rPr>
      </w:pPr>
    </w:p>
    <w:p w14:paraId="60725470" w14:textId="21A68917" w:rsidR="006A434A" w:rsidRDefault="006A434A" w:rsidP="006A434A">
      <w:pPr>
        <w:rPr>
          <w:sz w:val="28"/>
          <w:szCs w:val="28"/>
        </w:rPr>
      </w:pPr>
      <w:r>
        <w:rPr>
          <w:sz w:val="28"/>
          <w:szCs w:val="28"/>
        </w:rPr>
        <w:t>There is a care component:</w:t>
      </w:r>
    </w:p>
    <w:p w14:paraId="7084E477" w14:textId="77777777" w:rsidR="006A434A" w:rsidRDefault="006A434A" w:rsidP="006A434A">
      <w:pPr>
        <w:rPr>
          <w:sz w:val="28"/>
          <w:szCs w:val="28"/>
        </w:rPr>
      </w:pPr>
    </w:p>
    <w:p w14:paraId="15BA259E" w14:textId="2700EC94" w:rsidR="006A434A" w:rsidRDefault="006A434A" w:rsidP="006A434A">
      <w:pPr>
        <w:rPr>
          <w:sz w:val="28"/>
          <w:szCs w:val="28"/>
        </w:rPr>
      </w:pPr>
      <w:r>
        <w:rPr>
          <w:sz w:val="28"/>
          <w:szCs w:val="28"/>
        </w:rPr>
        <w:t>The lowest rate is £29.20 per week</w:t>
      </w:r>
    </w:p>
    <w:p w14:paraId="0753973B" w14:textId="04D4956D" w:rsidR="006A434A" w:rsidRDefault="006A434A" w:rsidP="006A434A">
      <w:pPr>
        <w:rPr>
          <w:sz w:val="28"/>
          <w:szCs w:val="28"/>
        </w:rPr>
      </w:pPr>
      <w:r>
        <w:rPr>
          <w:sz w:val="28"/>
          <w:szCs w:val="28"/>
        </w:rPr>
        <w:t>The middle rate is £73.90 per week</w:t>
      </w:r>
    </w:p>
    <w:p w14:paraId="2904AD4C" w14:textId="0B1C5165" w:rsidR="006A434A" w:rsidRDefault="006A434A" w:rsidP="006A434A">
      <w:pPr>
        <w:rPr>
          <w:sz w:val="28"/>
          <w:szCs w:val="28"/>
        </w:rPr>
      </w:pPr>
      <w:r>
        <w:rPr>
          <w:sz w:val="28"/>
          <w:szCs w:val="28"/>
        </w:rPr>
        <w:t>The highest rate is £110.40 per week</w:t>
      </w:r>
    </w:p>
    <w:p w14:paraId="28BFBA7B" w14:textId="77777777" w:rsidR="006A434A" w:rsidRDefault="006A434A" w:rsidP="006A434A">
      <w:pPr>
        <w:rPr>
          <w:sz w:val="28"/>
          <w:szCs w:val="28"/>
        </w:rPr>
      </w:pPr>
    </w:p>
    <w:p w14:paraId="68853552" w14:textId="4D317D0E" w:rsidR="006A434A" w:rsidRDefault="006A434A" w:rsidP="006A434A">
      <w:pPr>
        <w:rPr>
          <w:sz w:val="28"/>
          <w:szCs w:val="28"/>
        </w:rPr>
      </w:pPr>
      <w:r>
        <w:rPr>
          <w:sz w:val="28"/>
          <w:szCs w:val="28"/>
        </w:rPr>
        <w:t>There is a mobility component.</w:t>
      </w:r>
    </w:p>
    <w:p w14:paraId="10F0564A" w14:textId="77777777" w:rsidR="006A434A" w:rsidRDefault="006A434A" w:rsidP="006A434A">
      <w:pPr>
        <w:rPr>
          <w:sz w:val="28"/>
          <w:szCs w:val="28"/>
        </w:rPr>
      </w:pPr>
    </w:p>
    <w:p w14:paraId="60AD45F0" w14:textId="797AB810" w:rsidR="006A434A" w:rsidRDefault="006A434A" w:rsidP="006A434A">
      <w:pPr>
        <w:rPr>
          <w:sz w:val="28"/>
          <w:szCs w:val="28"/>
        </w:rPr>
      </w:pPr>
      <w:r>
        <w:rPr>
          <w:sz w:val="28"/>
          <w:szCs w:val="28"/>
        </w:rPr>
        <w:t>The Lower rate is £29.20 per week</w:t>
      </w:r>
    </w:p>
    <w:p w14:paraId="7D7FFFAA" w14:textId="651CC9A6" w:rsidR="006A434A" w:rsidRDefault="006A434A" w:rsidP="006A434A">
      <w:pPr>
        <w:rPr>
          <w:sz w:val="28"/>
          <w:szCs w:val="28"/>
        </w:rPr>
      </w:pPr>
      <w:r>
        <w:rPr>
          <w:sz w:val="28"/>
          <w:szCs w:val="28"/>
        </w:rPr>
        <w:t>The higher rate is £77.05 per week.</w:t>
      </w:r>
    </w:p>
    <w:p w14:paraId="2C9B3D87" w14:textId="77777777" w:rsidR="006A434A" w:rsidRDefault="006A434A" w:rsidP="006A434A">
      <w:pPr>
        <w:rPr>
          <w:sz w:val="28"/>
          <w:szCs w:val="28"/>
        </w:rPr>
      </w:pPr>
    </w:p>
    <w:p w14:paraId="032B2362" w14:textId="6D839276" w:rsidR="006A434A" w:rsidRDefault="006A434A" w:rsidP="006A434A">
      <w:pPr>
        <w:rPr>
          <w:sz w:val="28"/>
          <w:szCs w:val="28"/>
        </w:rPr>
      </w:pPr>
      <w:r>
        <w:rPr>
          <w:sz w:val="28"/>
          <w:szCs w:val="28"/>
        </w:rPr>
        <w:t>You might qualify for Carer’s Allowance if you spend 35 hours a week caring for a child who gets the middle or highest rate of DLA.</w:t>
      </w:r>
    </w:p>
    <w:p w14:paraId="0C9223F8" w14:textId="77777777" w:rsidR="006A434A" w:rsidRDefault="006A434A" w:rsidP="006A434A">
      <w:pPr>
        <w:rPr>
          <w:sz w:val="28"/>
          <w:szCs w:val="28"/>
        </w:rPr>
      </w:pPr>
    </w:p>
    <w:p w14:paraId="4074CFCD" w14:textId="6EE3784E" w:rsidR="006A434A" w:rsidRDefault="006A434A" w:rsidP="006A434A">
      <w:pPr>
        <w:rPr>
          <w:sz w:val="28"/>
          <w:szCs w:val="28"/>
        </w:rPr>
      </w:pPr>
      <w:r>
        <w:rPr>
          <w:sz w:val="28"/>
          <w:szCs w:val="28"/>
        </w:rPr>
        <w:t>To be eligible the child’s disability or health condition must mean at least one of the following apply:</w:t>
      </w:r>
    </w:p>
    <w:p w14:paraId="208B2002" w14:textId="77777777" w:rsidR="006A434A" w:rsidRDefault="006A434A" w:rsidP="006A434A">
      <w:pPr>
        <w:rPr>
          <w:sz w:val="28"/>
          <w:szCs w:val="28"/>
        </w:rPr>
      </w:pPr>
    </w:p>
    <w:p w14:paraId="7D49F60B" w14:textId="77777777" w:rsidR="006A434A" w:rsidRDefault="006A434A" w:rsidP="006A434A">
      <w:pPr>
        <w:pStyle w:val="ListParagraph"/>
        <w:numPr>
          <w:ilvl w:val="0"/>
          <w:numId w:val="5"/>
        </w:numPr>
        <w:rPr>
          <w:sz w:val="28"/>
          <w:szCs w:val="28"/>
        </w:rPr>
      </w:pPr>
      <w:r>
        <w:rPr>
          <w:sz w:val="28"/>
          <w:szCs w:val="28"/>
        </w:rPr>
        <w:t>They need much more looking after than a child of the same age who does not have a disability</w:t>
      </w:r>
    </w:p>
    <w:p w14:paraId="3A107C09" w14:textId="77777777" w:rsidR="006A434A" w:rsidRDefault="006A434A" w:rsidP="006A434A">
      <w:pPr>
        <w:pStyle w:val="ListParagraph"/>
        <w:numPr>
          <w:ilvl w:val="0"/>
          <w:numId w:val="5"/>
        </w:numPr>
        <w:rPr>
          <w:sz w:val="28"/>
          <w:szCs w:val="28"/>
        </w:rPr>
      </w:pPr>
      <w:r>
        <w:rPr>
          <w:sz w:val="28"/>
          <w:szCs w:val="28"/>
        </w:rPr>
        <w:t>They have difficulty getting about.</w:t>
      </w:r>
    </w:p>
    <w:p w14:paraId="7E931AC5" w14:textId="77777777" w:rsidR="006A434A" w:rsidRDefault="006A434A" w:rsidP="006A434A">
      <w:pPr>
        <w:rPr>
          <w:sz w:val="28"/>
          <w:szCs w:val="28"/>
        </w:rPr>
      </w:pPr>
    </w:p>
    <w:p w14:paraId="12804B84" w14:textId="77777777" w:rsidR="006A434A" w:rsidRDefault="006A434A" w:rsidP="006A434A">
      <w:pPr>
        <w:rPr>
          <w:sz w:val="28"/>
          <w:szCs w:val="28"/>
        </w:rPr>
      </w:pPr>
      <w:r>
        <w:rPr>
          <w:sz w:val="28"/>
          <w:szCs w:val="28"/>
        </w:rPr>
        <w:t>They must have had these difficulties for at least 3 months and expect them to last for at least 6 months.</w:t>
      </w:r>
    </w:p>
    <w:p w14:paraId="7E147F4C" w14:textId="77777777" w:rsidR="006A434A" w:rsidRDefault="006A434A" w:rsidP="006A434A">
      <w:pPr>
        <w:rPr>
          <w:sz w:val="28"/>
          <w:szCs w:val="28"/>
        </w:rPr>
      </w:pPr>
    </w:p>
    <w:p w14:paraId="3B841556" w14:textId="77777777" w:rsidR="006A434A" w:rsidRPr="006A434A" w:rsidRDefault="006A434A" w:rsidP="006A434A">
      <w:pPr>
        <w:spacing w:after="300"/>
        <w:ind w:right="0"/>
        <w:outlineLvl w:val="2"/>
        <w:rPr>
          <w:rFonts w:eastAsia="Times New Roman"/>
          <w:b/>
          <w:bCs/>
          <w:color w:val="0B0C0C"/>
          <w:sz w:val="28"/>
          <w:szCs w:val="28"/>
          <w:lang w:eastAsia="en-GB"/>
        </w:rPr>
      </w:pPr>
      <w:r w:rsidRPr="006A434A">
        <w:rPr>
          <w:rFonts w:eastAsia="Times New Roman"/>
          <w:b/>
          <w:bCs/>
          <w:color w:val="0B0C0C"/>
          <w:sz w:val="28"/>
          <w:szCs w:val="28"/>
          <w:lang w:eastAsia="en-GB"/>
        </w:rPr>
        <w:t>Care component</w:t>
      </w:r>
    </w:p>
    <w:p w14:paraId="553360DA" w14:textId="77777777" w:rsidR="006A434A" w:rsidRPr="006A434A" w:rsidRDefault="006A434A" w:rsidP="006A434A">
      <w:pPr>
        <w:spacing w:after="300"/>
        <w:ind w:right="0"/>
        <w:rPr>
          <w:rFonts w:eastAsia="Times New Roman"/>
          <w:color w:val="0B0C0C"/>
          <w:sz w:val="28"/>
          <w:szCs w:val="28"/>
          <w:lang w:eastAsia="en-GB"/>
        </w:rPr>
      </w:pPr>
      <w:r w:rsidRPr="006A434A">
        <w:rPr>
          <w:rFonts w:eastAsia="Times New Roman"/>
          <w:color w:val="0B0C0C"/>
          <w:sz w:val="28"/>
          <w:szCs w:val="28"/>
          <w:lang w:eastAsia="en-GB"/>
        </w:rPr>
        <w:t>The rate the child gets depends on the level of looking after they need, for example:</w:t>
      </w:r>
    </w:p>
    <w:p w14:paraId="2F177884" w14:textId="77777777" w:rsidR="006A434A" w:rsidRPr="006A434A" w:rsidRDefault="006A434A" w:rsidP="006A434A">
      <w:pPr>
        <w:numPr>
          <w:ilvl w:val="0"/>
          <w:numId w:val="6"/>
        </w:numPr>
        <w:spacing w:after="150"/>
        <w:ind w:left="1020" w:right="0"/>
        <w:rPr>
          <w:rFonts w:eastAsia="Times New Roman"/>
          <w:color w:val="0B0C0C"/>
          <w:sz w:val="28"/>
          <w:szCs w:val="28"/>
          <w:lang w:eastAsia="en-GB"/>
        </w:rPr>
      </w:pPr>
      <w:r w:rsidRPr="006A434A">
        <w:rPr>
          <w:rFonts w:eastAsia="Times New Roman"/>
          <w:color w:val="0B0C0C"/>
          <w:sz w:val="28"/>
          <w:szCs w:val="28"/>
          <w:lang w:eastAsia="en-GB"/>
        </w:rPr>
        <w:lastRenderedPageBreak/>
        <w:t>lowest rate - help for some of the day</w:t>
      </w:r>
    </w:p>
    <w:p w14:paraId="32773A51" w14:textId="77777777" w:rsidR="006A434A" w:rsidRPr="006A434A" w:rsidRDefault="006A434A" w:rsidP="006A434A">
      <w:pPr>
        <w:numPr>
          <w:ilvl w:val="0"/>
          <w:numId w:val="6"/>
        </w:numPr>
        <w:spacing w:after="150"/>
        <w:ind w:left="1020" w:right="0"/>
        <w:rPr>
          <w:rFonts w:eastAsia="Times New Roman"/>
          <w:color w:val="0B0C0C"/>
          <w:sz w:val="28"/>
          <w:szCs w:val="28"/>
          <w:lang w:eastAsia="en-GB"/>
        </w:rPr>
      </w:pPr>
      <w:r w:rsidRPr="006A434A">
        <w:rPr>
          <w:rFonts w:eastAsia="Times New Roman"/>
          <w:color w:val="0B0C0C"/>
          <w:sz w:val="28"/>
          <w:szCs w:val="28"/>
          <w:lang w:eastAsia="en-GB"/>
        </w:rPr>
        <w:t>middle rate - frequent help or continual supervision during the day, supervision at night or someone to help while they’re on dialysis</w:t>
      </w:r>
    </w:p>
    <w:p w14:paraId="23051184" w14:textId="77777777" w:rsidR="006A434A" w:rsidRPr="006A434A" w:rsidRDefault="006A434A" w:rsidP="006A434A">
      <w:pPr>
        <w:numPr>
          <w:ilvl w:val="0"/>
          <w:numId w:val="6"/>
        </w:numPr>
        <w:spacing w:after="150"/>
        <w:ind w:left="1020" w:right="0"/>
        <w:rPr>
          <w:rFonts w:eastAsia="Times New Roman"/>
          <w:color w:val="0B0C0C"/>
          <w:sz w:val="28"/>
          <w:szCs w:val="28"/>
          <w:lang w:eastAsia="en-GB"/>
        </w:rPr>
      </w:pPr>
      <w:r w:rsidRPr="006A434A">
        <w:rPr>
          <w:rFonts w:eastAsia="Times New Roman"/>
          <w:color w:val="0B0C0C"/>
          <w:sz w:val="28"/>
          <w:szCs w:val="28"/>
          <w:lang w:eastAsia="en-GB"/>
        </w:rPr>
        <w:t>highest rate - help or supervision throughout both day and night, or they’re </w:t>
      </w:r>
      <w:hyperlink r:id="rId7" w:history="1">
        <w:r w:rsidRPr="006A434A">
          <w:rPr>
            <w:rFonts w:eastAsia="Times New Roman"/>
            <w:color w:val="4C2C92"/>
            <w:sz w:val="28"/>
            <w:szCs w:val="28"/>
            <w:u w:val="single"/>
            <w:lang w:eastAsia="en-GB"/>
          </w:rPr>
          <w:t>nearing the end of life</w:t>
        </w:r>
      </w:hyperlink>
      <w:r w:rsidRPr="006A434A">
        <w:rPr>
          <w:rFonts w:eastAsia="Times New Roman"/>
          <w:color w:val="0B0C0C"/>
          <w:sz w:val="28"/>
          <w:szCs w:val="28"/>
          <w:lang w:eastAsia="en-GB"/>
        </w:rPr>
        <w:t> (for example, because of a life-limiting illness)</w:t>
      </w:r>
    </w:p>
    <w:p w14:paraId="147DB180" w14:textId="77777777" w:rsidR="006A434A" w:rsidRPr="006A434A" w:rsidRDefault="006A434A" w:rsidP="006A434A">
      <w:pPr>
        <w:ind w:right="0"/>
        <w:rPr>
          <w:rFonts w:ascii="Times New Roman" w:eastAsia="Times New Roman" w:hAnsi="Times New Roman" w:cs="Times New Roman"/>
          <w:lang w:eastAsia="en-GB"/>
        </w:rPr>
      </w:pPr>
    </w:p>
    <w:p w14:paraId="1A9FBFD3" w14:textId="77777777" w:rsidR="006A434A" w:rsidRPr="006A434A" w:rsidRDefault="006A434A" w:rsidP="006A434A">
      <w:pPr>
        <w:pStyle w:val="Heading3"/>
        <w:spacing w:before="0" w:after="300"/>
        <w:rPr>
          <w:rFonts w:ascii="Arial" w:eastAsia="Times New Roman" w:hAnsi="Arial" w:cs="Arial"/>
          <w:b/>
          <w:bCs/>
          <w:color w:val="0B0C0C"/>
          <w:lang w:eastAsia="en-GB"/>
        </w:rPr>
      </w:pPr>
      <w:r w:rsidRPr="006A434A">
        <w:t xml:space="preserve"> </w:t>
      </w:r>
      <w:r w:rsidRPr="006A434A">
        <w:rPr>
          <w:rFonts w:ascii="Arial" w:eastAsia="Times New Roman" w:hAnsi="Arial" w:cs="Arial"/>
          <w:b/>
          <w:bCs/>
          <w:color w:val="0B0C0C"/>
          <w:lang w:eastAsia="en-GB"/>
        </w:rPr>
        <w:t>Mobility component</w:t>
      </w:r>
    </w:p>
    <w:p w14:paraId="7D8EBA85" w14:textId="77777777" w:rsidR="006A434A" w:rsidRPr="006A434A" w:rsidRDefault="006A434A" w:rsidP="006A434A">
      <w:pPr>
        <w:spacing w:after="300"/>
        <w:ind w:right="0"/>
        <w:rPr>
          <w:rFonts w:eastAsia="Times New Roman"/>
          <w:color w:val="0B0C0C"/>
          <w:sz w:val="28"/>
          <w:szCs w:val="28"/>
          <w:lang w:eastAsia="en-GB"/>
        </w:rPr>
      </w:pPr>
      <w:r w:rsidRPr="006A434A">
        <w:rPr>
          <w:rFonts w:eastAsia="Times New Roman"/>
          <w:color w:val="0B0C0C"/>
          <w:sz w:val="28"/>
          <w:szCs w:val="28"/>
          <w:lang w:eastAsia="en-GB"/>
        </w:rPr>
        <w:t>The rate the child gets depends on the level of help they need getting about, for example:</w:t>
      </w:r>
    </w:p>
    <w:p w14:paraId="67967B59" w14:textId="77777777" w:rsidR="006A434A" w:rsidRPr="006A434A" w:rsidRDefault="006A434A" w:rsidP="006A434A">
      <w:pPr>
        <w:numPr>
          <w:ilvl w:val="0"/>
          <w:numId w:val="7"/>
        </w:numPr>
        <w:spacing w:after="150"/>
        <w:ind w:left="1020" w:right="0"/>
        <w:rPr>
          <w:rFonts w:eastAsia="Times New Roman"/>
          <w:color w:val="0B0C0C"/>
          <w:sz w:val="28"/>
          <w:szCs w:val="28"/>
          <w:lang w:eastAsia="en-GB"/>
        </w:rPr>
      </w:pPr>
      <w:r w:rsidRPr="006A434A">
        <w:rPr>
          <w:rFonts w:eastAsia="Times New Roman"/>
          <w:color w:val="0B0C0C"/>
          <w:sz w:val="28"/>
          <w:szCs w:val="28"/>
          <w:lang w:eastAsia="en-GB"/>
        </w:rPr>
        <w:t>lowest rate - they can walk but need help and or supervision when outdoors</w:t>
      </w:r>
    </w:p>
    <w:p w14:paraId="1306E8EA" w14:textId="77777777" w:rsidR="006A434A" w:rsidRPr="006A434A" w:rsidRDefault="006A434A" w:rsidP="006A434A">
      <w:pPr>
        <w:numPr>
          <w:ilvl w:val="0"/>
          <w:numId w:val="7"/>
        </w:numPr>
        <w:spacing w:after="150"/>
        <w:ind w:left="1020" w:right="0"/>
        <w:rPr>
          <w:rFonts w:eastAsia="Times New Roman"/>
          <w:color w:val="0B0C0C"/>
          <w:sz w:val="28"/>
          <w:szCs w:val="28"/>
          <w:lang w:eastAsia="en-GB"/>
        </w:rPr>
      </w:pPr>
      <w:r w:rsidRPr="006A434A">
        <w:rPr>
          <w:rFonts w:eastAsia="Times New Roman"/>
          <w:color w:val="0B0C0C"/>
          <w:sz w:val="28"/>
          <w:szCs w:val="28"/>
          <w:lang w:eastAsia="en-GB"/>
        </w:rPr>
        <w:t>highest rate - they cannot walk, can only walk a short distance without severe discomfort, could become very ill if they try to walk or they’re blind or severely sight impaired</w:t>
      </w:r>
    </w:p>
    <w:p w14:paraId="0B221BD9" w14:textId="77777777" w:rsidR="006A434A" w:rsidRPr="006A434A" w:rsidRDefault="006A434A" w:rsidP="006A434A">
      <w:pPr>
        <w:spacing w:after="300"/>
        <w:ind w:right="0"/>
        <w:rPr>
          <w:rFonts w:eastAsia="Times New Roman"/>
          <w:color w:val="0B0C0C"/>
          <w:sz w:val="28"/>
          <w:szCs w:val="28"/>
          <w:lang w:eastAsia="en-GB"/>
        </w:rPr>
      </w:pPr>
      <w:r w:rsidRPr="006A434A">
        <w:rPr>
          <w:rFonts w:eastAsia="Times New Roman"/>
          <w:color w:val="0B0C0C"/>
          <w:sz w:val="28"/>
          <w:szCs w:val="28"/>
          <w:lang w:eastAsia="en-GB"/>
        </w:rPr>
        <w:t>There are also age limits to receiving the mobility component:</w:t>
      </w:r>
    </w:p>
    <w:p w14:paraId="36930835" w14:textId="77777777" w:rsidR="006A434A" w:rsidRPr="006A434A" w:rsidRDefault="006A434A" w:rsidP="006A434A">
      <w:pPr>
        <w:numPr>
          <w:ilvl w:val="0"/>
          <w:numId w:val="8"/>
        </w:numPr>
        <w:spacing w:after="150"/>
        <w:ind w:left="1020" w:right="0"/>
        <w:rPr>
          <w:rFonts w:eastAsia="Times New Roman"/>
          <w:color w:val="0B0C0C"/>
          <w:sz w:val="28"/>
          <w:szCs w:val="28"/>
          <w:lang w:eastAsia="en-GB"/>
        </w:rPr>
      </w:pPr>
      <w:r w:rsidRPr="006A434A">
        <w:rPr>
          <w:rFonts w:eastAsia="Times New Roman"/>
          <w:color w:val="0B0C0C"/>
          <w:sz w:val="28"/>
          <w:szCs w:val="28"/>
          <w:lang w:eastAsia="en-GB"/>
        </w:rPr>
        <w:t>lowest rate - the child must be 5 years or over</w:t>
      </w:r>
    </w:p>
    <w:p w14:paraId="65E89396" w14:textId="2BFABB7F" w:rsidR="006A434A" w:rsidRDefault="006A434A" w:rsidP="006A434A">
      <w:pPr>
        <w:numPr>
          <w:ilvl w:val="0"/>
          <w:numId w:val="8"/>
        </w:numPr>
        <w:spacing w:after="150"/>
        <w:ind w:left="1020" w:right="0"/>
        <w:rPr>
          <w:rFonts w:eastAsia="Times New Roman"/>
          <w:color w:val="0B0C0C"/>
          <w:sz w:val="28"/>
          <w:szCs w:val="28"/>
          <w:lang w:eastAsia="en-GB"/>
        </w:rPr>
      </w:pPr>
      <w:r w:rsidRPr="006A434A">
        <w:rPr>
          <w:rFonts w:eastAsia="Times New Roman"/>
          <w:color w:val="0B0C0C"/>
          <w:sz w:val="28"/>
          <w:szCs w:val="28"/>
          <w:lang w:eastAsia="en-GB"/>
        </w:rPr>
        <w:t>highest rate - the child must be 3 years or over</w:t>
      </w:r>
    </w:p>
    <w:p w14:paraId="16289FF9" w14:textId="77777777" w:rsidR="00CA50CE" w:rsidRDefault="00CA50CE" w:rsidP="006A434A">
      <w:pPr>
        <w:spacing w:after="150"/>
        <w:ind w:right="0"/>
        <w:rPr>
          <w:rFonts w:eastAsia="Times New Roman"/>
          <w:color w:val="0B0C0C"/>
          <w:sz w:val="28"/>
          <w:szCs w:val="28"/>
          <w:lang w:eastAsia="en-GB"/>
        </w:rPr>
      </w:pPr>
    </w:p>
    <w:p w14:paraId="31B13AAD" w14:textId="660CDA89" w:rsidR="006A434A" w:rsidRDefault="006A434A" w:rsidP="006A434A">
      <w:pPr>
        <w:spacing w:after="150"/>
        <w:ind w:right="0"/>
        <w:rPr>
          <w:rFonts w:eastAsia="Times New Roman"/>
          <w:color w:val="0B0C0C"/>
          <w:sz w:val="28"/>
          <w:szCs w:val="28"/>
          <w:lang w:eastAsia="en-GB"/>
        </w:rPr>
      </w:pPr>
      <w:r>
        <w:rPr>
          <w:rFonts w:eastAsia="Times New Roman"/>
          <w:color w:val="0B0C0C"/>
          <w:sz w:val="28"/>
          <w:szCs w:val="28"/>
          <w:lang w:eastAsia="en-GB"/>
        </w:rPr>
        <w:t xml:space="preserve">When the child </w:t>
      </w:r>
      <w:r w:rsidR="00667D66">
        <w:rPr>
          <w:rFonts w:eastAsia="Times New Roman"/>
          <w:color w:val="0B0C0C"/>
          <w:sz w:val="28"/>
          <w:szCs w:val="28"/>
          <w:lang w:eastAsia="en-GB"/>
        </w:rPr>
        <w:t xml:space="preserve">turns </w:t>
      </w:r>
      <w:proofErr w:type="gramStart"/>
      <w:r w:rsidR="00667D66">
        <w:rPr>
          <w:rFonts w:eastAsia="Times New Roman"/>
          <w:color w:val="0B0C0C"/>
          <w:sz w:val="28"/>
          <w:szCs w:val="28"/>
          <w:lang w:eastAsia="en-GB"/>
        </w:rPr>
        <w:t>16</w:t>
      </w:r>
      <w:proofErr w:type="gramEnd"/>
      <w:r w:rsidR="00667D66">
        <w:rPr>
          <w:rFonts w:eastAsia="Times New Roman"/>
          <w:color w:val="0B0C0C"/>
          <w:sz w:val="28"/>
          <w:szCs w:val="28"/>
          <w:lang w:eastAsia="en-GB"/>
        </w:rPr>
        <w:t xml:space="preserve"> they will need to apply for Personal Independence Payment (PIP).</w:t>
      </w:r>
    </w:p>
    <w:p w14:paraId="28DE24AF" w14:textId="77777777" w:rsidR="00667D66" w:rsidRDefault="00667D66" w:rsidP="006A434A">
      <w:pPr>
        <w:spacing w:after="150"/>
        <w:ind w:right="0"/>
        <w:rPr>
          <w:rFonts w:eastAsia="Times New Roman"/>
          <w:color w:val="0B0C0C"/>
          <w:sz w:val="28"/>
          <w:szCs w:val="28"/>
          <w:lang w:eastAsia="en-GB"/>
        </w:rPr>
      </w:pPr>
    </w:p>
    <w:p w14:paraId="377546D0" w14:textId="07B98EF5" w:rsidR="00667D66" w:rsidRDefault="00667D66" w:rsidP="006A434A">
      <w:pPr>
        <w:spacing w:after="150"/>
        <w:ind w:right="0"/>
        <w:rPr>
          <w:rFonts w:eastAsia="Times New Roman"/>
          <w:color w:val="0B0C0C"/>
          <w:sz w:val="28"/>
          <w:szCs w:val="28"/>
          <w:lang w:eastAsia="en-GB"/>
        </w:rPr>
      </w:pPr>
      <w:r>
        <w:rPr>
          <w:rFonts w:eastAsia="Times New Roman"/>
          <w:color w:val="0B0C0C"/>
          <w:sz w:val="28"/>
          <w:szCs w:val="28"/>
          <w:lang w:eastAsia="en-GB"/>
        </w:rPr>
        <w:t>The child will get a letter inviting them to apply for PIP. The letter will be sent:</w:t>
      </w:r>
    </w:p>
    <w:p w14:paraId="50B4731B" w14:textId="77777777" w:rsidR="00667D66" w:rsidRDefault="00667D66" w:rsidP="006A434A">
      <w:pPr>
        <w:spacing w:after="150"/>
        <w:ind w:right="0"/>
        <w:rPr>
          <w:rFonts w:eastAsia="Times New Roman"/>
          <w:color w:val="0B0C0C"/>
          <w:sz w:val="28"/>
          <w:szCs w:val="28"/>
          <w:lang w:eastAsia="en-GB"/>
        </w:rPr>
      </w:pPr>
    </w:p>
    <w:p w14:paraId="591DC879" w14:textId="0CAC1E34" w:rsidR="00667D66" w:rsidRDefault="00667D66" w:rsidP="006A434A">
      <w:pPr>
        <w:spacing w:after="150"/>
        <w:ind w:right="0"/>
        <w:rPr>
          <w:rFonts w:eastAsia="Times New Roman"/>
          <w:color w:val="0B0C0C"/>
          <w:sz w:val="28"/>
          <w:szCs w:val="28"/>
          <w:lang w:eastAsia="en-GB"/>
        </w:rPr>
      </w:pPr>
      <w:r>
        <w:rPr>
          <w:rFonts w:eastAsia="Times New Roman"/>
          <w:color w:val="0B0C0C"/>
          <w:sz w:val="28"/>
          <w:szCs w:val="28"/>
          <w:lang w:eastAsia="en-GB"/>
        </w:rPr>
        <w:t>Shortly after their 16</w:t>
      </w:r>
      <w:r w:rsidRPr="00667D66">
        <w:rPr>
          <w:rFonts w:eastAsia="Times New Roman"/>
          <w:color w:val="0B0C0C"/>
          <w:sz w:val="28"/>
          <w:szCs w:val="28"/>
          <w:vertAlign w:val="superscript"/>
          <w:lang w:eastAsia="en-GB"/>
        </w:rPr>
        <w:t>th</w:t>
      </w:r>
      <w:r>
        <w:rPr>
          <w:rFonts w:eastAsia="Times New Roman"/>
          <w:color w:val="0B0C0C"/>
          <w:sz w:val="28"/>
          <w:szCs w:val="28"/>
          <w:lang w:eastAsia="en-GB"/>
        </w:rPr>
        <w:t xml:space="preserve"> birthday</w:t>
      </w:r>
    </w:p>
    <w:p w14:paraId="641155BD" w14:textId="355716FC" w:rsidR="00667D66" w:rsidRDefault="00667D66" w:rsidP="006A434A">
      <w:pPr>
        <w:spacing w:after="150"/>
        <w:ind w:right="0"/>
        <w:rPr>
          <w:rFonts w:eastAsia="Times New Roman"/>
          <w:color w:val="0B0C0C"/>
          <w:sz w:val="28"/>
          <w:szCs w:val="28"/>
          <w:lang w:eastAsia="en-GB"/>
        </w:rPr>
      </w:pPr>
      <w:r>
        <w:rPr>
          <w:rFonts w:eastAsia="Times New Roman"/>
          <w:color w:val="0B0C0C"/>
          <w:sz w:val="28"/>
          <w:szCs w:val="28"/>
          <w:lang w:eastAsia="en-GB"/>
        </w:rPr>
        <w:t>When they leave hospital, if they were in hospital on their 16</w:t>
      </w:r>
      <w:r w:rsidRPr="00667D66">
        <w:rPr>
          <w:rFonts w:eastAsia="Times New Roman"/>
          <w:color w:val="0B0C0C"/>
          <w:sz w:val="28"/>
          <w:szCs w:val="28"/>
          <w:vertAlign w:val="superscript"/>
          <w:lang w:eastAsia="en-GB"/>
        </w:rPr>
        <w:t>th</w:t>
      </w:r>
      <w:r>
        <w:rPr>
          <w:rFonts w:eastAsia="Times New Roman"/>
          <w:color w:val="0B0C0C"/>
          <w:sz w:val="28"/>
          <w:szCs w:val="28"/>
          <w:lang w:eastAsia="en-GB"/>
        </w:rPr>
        <w:t xml:space="preserve"> birthday</w:t>
      </w:r>
    </w:p>
    <w:p w14:paraId="1309BD91" w14:textId="3CF03422" w:rsidR="00667D66" w:rsidRDefault="00667D66" w:rsidP="006A434A">
      <w:pPr>
        <w:spacing w:after="150"/>
        <w:ind w:right="0"/>
        <w:rPr>
          <w:rFonts w:eastAsia="Times New Roman"/>
          <w:color w:val="0B0C0C"/>
          <w:sz w:val="28"/>
          <w:szCs w:val="28"/>
          <w:lang w:eastAsia="en-GB"/>
        </w:rPr>
      </w:pPr>
      <w:r>
        <w:rPr>
          <w:rFonts w:eastAsia="Times New Roman"/>
          <w:color w:val="0B0C0C"/>
          <w:sz w:val="28"/>
          <w:szCs w:val="28"/>
          <w:lang w:eastAsia="en-GB"/>
        </w:rPr>
        <w:t>About 20 weeks before their DL</w:t>
      </w:r>
      <w:r w:rsidR="00CA50CE">
        <w:rPr>
          <w:rFonts w:eastAsia="Times New Roman"/>
          <w:color w:val="0B0C0C"/>
          <w:sz w:val="28"/>
          <w:szCs w:val="28"/>
          <w:lang w:eastAsia="en-GB"/>
        </w:rPr>
        <w:t>A</w:t>
      </w:r>
      <w:r>
        <w:rPr>
          <w:rFonts w:eastAsia="Times New Roman"/>
          <w:color w:val="0B0C0C"/>
          <w:sz w:val="28"/>
          <w:szCs w:val="28"/>
          <w:lang w:eastAsia="en-GB"/>
        </w:rPr>
        <w:t xml:space="preserve"> award ends, if they were awarded DLA under special rules for people who might have 12 months or less to live.</w:t>
      </w:r>
    </w:p>
    <w:p w14:paraId="0C72B637" w14:textId="77777777" w:rsidR="00667D66" w:rsidRDefault="00667D66" w:rsidP="006A434A">
      <w:pPr>
        <w:spacing w:after="150"/>
        <w:ind w:right="0"/>
        <w:rPr>
          <w:rFonts w:eastAsia="Times New Roman"/>
          <w:color w:val="0B0C0C"/>
          <w:sz w:val="28"/>
          <w:szCs w:val="28"/>
          <w:lang w:eastAsia="en-GB"/>
        </w:rPr>
      </w:pPr>
    </w:p>
    <w:p w14:paraId="51220851" w14:textId="316D0CE5" w:rsidR="00667D66" w:rsidRDefault="00573C66" w:rsidP="006A434A">
      <w:pPr>
        <w:spacing w:after="150"/>
        <w:ind w:right="0"/>
        <w:rPr>
          <w:rFonts w:eastAsia="Times New Roman"/>
          <w:color w:val="0B0C0C"/>
          <w:sz w:val="28"/>
          <w:szCs w:val="28"/>
          <w:lang w:eastAsia="en-GB"/>
        </w:rPr>
      </w:pPr>
      <w:r>
        <w:rPr>
          <w:rFonts w:eastAsia="Times New Roman"/>
          <w:color w:val="0B0C0C"/>
          <w:sz w:val="28"/>
          <w:szCs w:val="28"/>
          <w:lang w:eastAsia="en-GB"/>
        </w:rPr>
        <w:t xml:space="preserve">If your child is nearing the end of </w:t>
      </w:r>
      <w:proofErr w:type="gramStart"/>
      <w:r>
        <w:rPr>
          <w:rFonts w:eastAsia="Times New Roman"/>
          <w:color w:val="0B0C0C"/>
          <w:sz w:val="28"/>
          <w:szCs w:val="28"/>
          <w:lang w:eastAsia="en-GB"/>
        </w:rPr>
        <w:t>life</w:t>
      </w:r>
      <w:proofErr w:type="gramEnd"/>
      <w:r>
        <w:rPr>
          <w:rFonts w:eastAsia="Times New Roman"/>
          <w:color w:val="0B0C0C"/>
          <w:sz w:val="28"/>
          <w:szCs w:val="28"/>
          <w:lang w:eastAsia="en-GB"/>
        </w:rPr>
        <w:t xml:space="preserve"> you might be able to get Disability Living Allowance for children much more quickly and at a higher rate.</w:t>
      </w:r>
    </w:p>
    <w:p w14:paraId="3F215A2F" w14:textId="77777777" w:rsidR="00573C66" w:rsidRDefault="00573C66" w:rsidP="006A434A">
      <w:pPr>
        <w:spacing w:after="150"/>
        <w:ind w:right="0"/>
        <w:rPr>
          <w:rFonts w:eastAsia="Times New Roman"/>
          <w:color w:val="0B0C0C"/>
          <w:sz w:val="28"/>
          <w:szCs w:val="28"/>
          <w:lang w:eastAsia="en-GB"/>
        </w:rPr>
      </w:pPr>
    </w:p>
    <w:p w14:paraId="3AB86E21" w14:textId="1CB5EB6B" w:rsidR="00573C66" w:rsidRDefault="00573C66" w:rsidP="006A434A">
      <w:pPr>
        <w:spacing w:after="150"/>
        <w:ind w:right="0"/>
        <w:rPr>
          <w:rFonts w:eastAsia="Times New Roman"/>
          <w:color w:val="0B0C0C"/>
          <w:sz w:val="28"/>
          <w:szCs w:val="28"/>
          <w:lang w:eastAsia="en-GB"/>
        </w:rPr>
      </w:pPr>
      <w:r>
        <w:rPr>
          <w:rFonts w:eastAsia="Times New Roman"/>
          <w:color w:val="0B0C0C"/>
          <w:sz w:val="28"/>
          <w:szCs w:val="28"/>
          <w:lang w:eastAsia="en-GB"/>
        </w:rPr>
        <w:t>This is sometimes called ‘special rules for end of life’.</w:t>
      </w:r>
    </w:p>
    <w:p w14:paraId="67A16D2C" w14:textId="77777777" w:rsidR="00573C66" w:rsidRDefault="00573C66" w:rsidP="006A434A">
      <w:pPr>
        <w:spacing w:after="150"/>
        <w:ind w:right="0"/>
        <w:rPr>
          <w:rFonts w:eastAsia="Times New Roman"/>
          <w:color w:val="0B0C0C"/>
          <w:sz w:val="28"/>
          <w:szCs w:val="28"/>
          <w:lang w:eastAsia="en-GB"/>
        </w:rPr>
      </w:pPr>
    </w:p>
    <w:p w14:paraId="36F71BC0" w14:textId="5F22F0F9" w:rsidR="00573C66" w:rsidRDefault="00573C66" w:rsidP="006A434A">
      <w:pPr>
        <w:spacing w:after="150"/>
        <w:ind w:right="0"/>
        <w:rPr>
          <w:rFonts w:eastAsia="Times New Roman"/>
          <w:color w:val="0B0C0C"/>
          <w:sz w:val="28"/>
          <w:szCs w:val="28"/>
          <w:lang w:eastAsia="en-GB"/>
        </w:rPr>
      </w:pPr>
      <w:r>
        <w:rPr>
          <w:rFonts w:eastAsia="Times New Roman"/>
          <w:color w:val="0B0C0C"/>
          <w:sz w:val="28"/>
          <w:szCs w:val="28"/>
          <w:lang w:eastAsia="en-GB"/>
        </w:rPr>
        <w:t>Your child is eligible of</w:t>
      </w:r>
    </w:p>
    <w:p w14:paraId="00C96923" w14:textId="1B3E093C" w:rsidR="00573C66" w:rsidRDefault="00573C66" w:rsidP="006A434A">
      <w:pPr>
        <w:spacing w:after="150"/>
        <w:ind w:right="0"/>
        <w:rPr>
          <w:rFonts w:eastAsia="Times New Roman"/>
          <w:color w:val="0B0C0C"/>
          <w:sz w:val="28"/>
          <w:szCs w:val="28"/>
          <w:lang w:eastAsia="en-GB"/>
        </w:rPr>
      </w:pPr>
      <w:r>
        <w:rPr>
          <w:rFonts w:eastAsia="Times New Roman"/>
          <w:color w:val="0B0C0C"/>
          <w:sz w:val="28"/>
          <w:szCs w:val="28"/>
          <w:lang w:eastAsia="en-GB"/>
        </w:rPr>
        <w:t>They are under 16 – anyone over 16 must apply for PIP</w:t>
      </w:r>
    </w:p>
    <w:p w14:paraId="11F0ED1F" w14:textId="77777777" w:rsidR="00573C66" w:rsidRDefault="00573C66" w:rsidP="006A434A">
      <w:pPr>
        <w:spacing w:after="150"/>
        <w:ind w:right="0"/>
        <w:rPr>
          <w:rFonts w:eastAsia="Times New Roman"/>
          <w:color w:val="0B0C0C"/>
          <w:sz w:val="28"/>
          <w:szCs w:val="28"/>
          <w:lang w:eastAsia="en-GB"/>
        </w:rPr>
      </w:pPr>
      <w:r>
        <w:rPr>
          <w:rFonts w:eastAsia="Times New Roman"/>
          <w:color w:val="0B0C0C"/>
          <w:sz w:val="28"/>
          <w:szCs w:val="28"/>
          <w:lang w:eastAsia="en-GB"/>
        </w:rPr>
        <w:t>Your doctor or medical professional has said they might have 12 months or less to live</w:t>
      </w:r>
    </w:p>
    <w:p w14:paraId="4DE257BA" w14:textId="77777777" w:rsidR="00573C66" w:rsidRDefault="00573C66" w:rsidP="006A434A">
      <w:pPr>
        <w:spacing w:after="150"/>
        <w:ind w:right="0"/>
        <w:rPr>
          <w:rFonts w:eastAsia="Times New Roman"/>
          <w:color w:val="0B0C0C"/>
          <w:sz w:val="28"/>
          <w:szCs w:val="28"/>
          <w:lang w:eastAsia="en-GB"/>
        </w:rPr>
      </w:pPr>
    </w:p>
    <w:p w14:paraId="3DD13480" w14:textId="77777777" w:rsidR="00573C66" w:rsidRDefault="00573C66" w:rsidP="006A434A">
      <w:pPr>
        <w:spacing w:after="150"/>
        <w:ind w:right="0"/>
        <w:rPr>
          <w:rFonts w:eastAsia="Times New Roman"/>
          <w:color w:val="0B0C0C"/>
          <w:sz w:val="28"/>
          <w:szCs w:val="28"/>
          <w:lang w:eastAsia="en-GB"/>
        </w:rPr>
      </w:pPr>
      <w:r>
        <w:rPr>
          <w:rFonts w:eastAsia="Times New Roman"/>
          <w:color w:val="0B0C0C"/>
          <w:sz w:val="28"/>
          <w:szCs w:val="28"/>
          <w:lang w:eastAsia="en-GB"/>
        </w:rPr>
        <w:t>It can be difficult to predict how long someone might live. If a medical professional has not talked to you about this, you can still ask them to support your claim under the special rules for end of life.</w:t>
      </w:r>
    </w:p>
    <w:p w14:paraId="0002B23D" w14:textId="77777777" w:rsidR="00573C66" w:rsidRDefault="00573C66" w:rsidP="006A434A">
      <w:pPr>
        <w:spacing w:after="150"/>
        <w:ind w:right="0"/>
        <w:rPr>
          <w:rFonts w:eastAsia="Times New Roman"/>
          <w:color w:val="0B0C0C"/>
          <w:sz w:val="28"/>
          <w:szCs w:val="28"/>
          <w:lang w:eastAsia="en-GB"/>
        </w:rPr>
      </w:pPr>
    </w:p>
    <w:p w14:paraId="12D1FF02" w14:textId="1656EF60" w:rsidR="00573C66" w:rsidRDefault="00573C66" w:rsidP="006A434A">
      <w:pPr>
        <w:spacing w:after="150"/>
        <w:ind w:right="0"/>
        <w:rPr>
          <w:rFonts w:eastAsia="Times New Roman"/>
          <w:color w:val="0B0C0C"/>
          <w:sz w:val="28"/>
          <w:szCs w:val="28"/>
          <w:lang w:eastAsia="en-GB"/>
        </w:rPr>
      </w:pPr>
      <w:r>
        <w:rPr>
          <w:rFonts w:eastAsia="Times New Roman"/>
          <w:color w:val="0B0C0C"/>
          <w:sz w:val="28"/>
          <w:szCs w:val="28"/>
          <w:lang w:eastAsia="en-GB"/>
        </w:rPr>
        <w:t>If your child already is in receipt of DLA contact the DLA helpline straight away if a medical professional has said that your child might have 12 months or less to live.</w:t>
      </w:r>
    </w:p>
    <w:p w14:paraId="07426152" w14:textId="77777777" w:rsidR="00573C66" w:rsidRDefault="00573C66" w:rsidP="006A434A">
      <w:pPr>
        <w:spacing w:after="150"/>
        <w:ind w:right="0"/>
        <w:rPr>
          <w:rFonts w:eastAsia="Times New Roman"/>
          <w:color w:val="0B0C0C"/>
          <w:sz w:val="28"/>
          <w:szCs w:val="28"/>
          <w:lang w:eastAsia="en-GB"/>
        </w:rPr>
      </w:pPr>
    </w:p>
    <w:p w14:paraId="3ED858D4" w14:textId="31F8512C" w:rsidR="00573C66" w:rsidRDefault="00573C66" w:rsidP="006A434A">
      <w:pPr>
        <w:spacing w:after="150"/>
        <w:ind w:right="0"/>
        <w:rPr>
          <w:rFonts w:eastAsia="Times New Roman"/>
          <w:color w:val="0B0C0C"/>
          <w:sz w:val="28"/>
          <w:szCs w:val="28"/>
          <w:lang w:eastAsia="en-GB"/>
        </w:rPr>
      </w:pPr>
      <w:r>
        <w:rPr>
          <w:rFonts w:eastAsia="Times New Roman"/>
          <w:color w:val="0B0C0C"/>
          <w:sz w:val="28"/>
          <w:szCs w:val="28"/>
          <w:lang w:eastAsia="en-GB"/>
        </w:rPr>
        <w:t>Your child will receive the highest care component of £108.55 per week.</w:t>
      </w:r>
    </w:p>
    <w:p w14:paraId="04E235BE" w14:textId="714C3957" w:rsidR="00573C66" w:rsidRPr="006A434A" w:rsidRDefault="00573C66" w:rsidP="006A434A">
      <w:pPr>
        <w:spacing w:after="150"/>
        <w:ind w:right="0"/>
        <w:rPr>
          <w:rFonts w:eastAsia="Times New Roman"/>
          <w:color w:val="0B0C0C"/>
          <w:sz w:val="28"/>
          <w:szCs w:val="28"/>
          <w:lang w:eastAsia="en-GB"/>
        </w:rPr>
      </w:pPr>
      <w:r>
        <w:rPr>
          <w:rFonts w:eastAsia="Times New Roman"/>
          <w:color w:val="0B0C0C"/>
          <w:sz w:val="28"/>
          <w:szCs w:val="28"/>
          <w:lang w:eastAsia="en-GB"/>
        </w:rPr>
        <w:t>They may also be eligible for the mobility component.</w:t>
      </w:r>
    </w:p>
    <w:p w14:paraId="0535E830" w14:textId="2672DA94" w:rsidR="006A434A" w:rsidRPr="006A434A" w:rsidRDefault="006A434A" w:rsidP="006A434A">
      <w:pPr>
        <w:rPr>
          <w:sz w:val="28"/>
          <w:szCs w:val="28"/>
        </w:rPr>
      </w:pPr>
    </w:p>
    <w:p w14:paraId="12900427" w14:textId="77777777" w:rsidR="006A434A" w:rsidRDefault="006A434A" w:rsidP="00441D03">
      <w:pPr>
        <w:rPr>
          <w:sz w:val="28"/>
          <w:szCs w:val="28"/>
        </w:rPr>
      </w:pPr>
    </w:p>
    <w:p w14:paraId="15965714" w14:textId="77777777" w:rsidR="006A434A" w:rsidRDefault="006A434A" w:rsidP="00441D03">
      <w:pPr>
        <w:rPr>
          <w:sz w:val="28"/>
          <w:szCs w:val="28"/>
        </w:rPr>
      </w:pPr>
    </w:p>
    <w:p w14:paraId="211226BA" w14:textId="77777777" w:rsidR="006A434A" w:rsidRDefault="006A434A" w:rsidP="00441D03">
      <w:pPr>
        <w:rPr>
          <w:sz w:val="28"/>
          <w:szCs w:val="28"/>
        </w:rPr>
      </w:pPr>
    </w:p>
    <w:p w14:paraId="3B3E5DBB" w14:textId="77777777" w:rsidR="006A434A" w:rsidRDefault="006A434A" w:rsidP="00441D03">
      <w:pPr>
        <w:rPr>
          <w:sz w:val="28"/>
          <w:szCs w:val="28"/>
        </w:rPr>
      </w:pPr>
    </w:p>
    <w:p w14:paraId="7C2500F1" w14:textId="77777777" w:rsidR="006A434A" w:rsidRDefault="006A434A" w:rsidP="00441D03">
      <w:pPr>
        <w:rPr>
          <w:sz w:val="28"/>
          <w:szCs w:val="28"/>
        </w:rPr>
      </w:pPr>
    </w:p>
    <w:p w14:paraId="110E7ED8" w14:textId="77777777" w:rsidR="006A434A" w:rsidRDefault="006A434A" w:rsidP="00441D03">
      <w:pPr>
        <w:rPr>
          <w:sz w:val="28"/>
          <w:szCs w:val="28"/>
        </w:rPr>
      </w:pPr>
    </w:p>
    <w:p w14:paraId="476B6ED5" w14:textId="77777777" w:rsidR="006A434A" w:rsidRPr="00441D03" w:rsidRDefault="006A434A" w:rsidP="00441D03">
      <w:pPr>
        <w:rPr>
          <w:sz w:val="28"/>
          <w:szCs w:val="28"/>
        </w:rPr>
      </w:pPr>
    </w:p>
    <w:sectPr w:rsidR="006A434A" w:rsidRPr="00441D03">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053D9" w14:textId="77777777" w:rsidR="00596C49" w:rsidRDefault="00596C49" w:rsidP="00360A40">
      <w:r>
        <w:separator/>
      </w:r>
    </w:p>
  </w:endnote>
  <w:endnote w:type="continuationSeparator" w:id="0">
    <w:p w14:paraId="00DC2DC8" w14:textId="77777777" w:rsidR="00596C49" w:rsidRDefault="00596C49" w:rsidP="00360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39030866"/>
      <w:docPartObj>
        <w:docPartGallery w:val="Page Numbers (Bottom of Page)"/>
        <w:docPartUnique/>
      </w:docPartObj>
    </w:sdtPr>
    <w:sdtContent>
      <w:p w14:paraId="5A0EEF88" w14:textId="7405C250" w:rsidR="00360A40" w:rsidRDefault="00360A40" w:rsidP="00195E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5305B6" w14:textId="77777777" w:rsidR="00360A40" w:rsidRDefault="00360A40" w:rsidP="00360A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72803903"/>
      <w:docPartObj>
        <w:docPartGallery w:val="Page Numbers (Bottom of Page)"/>
        <w:docPartUnique/>
      </w:docPartObj>
    </w:sdtPr>
    <w:sdtContent>
      <w:p w14:paraId="0228072C" w14:textId="3900D0EB" w:rsidR="00360A40" w:rsidRDefault="00360A40" w:rsidP="00195E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14C720" w14:textId="77777777" w:rsidR="00360A40" w:rsidRDefault="00360A40" w:rsidP="00360A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8C95C" w14:textId="77777777" w:rsidR="00596C49" w:rsidRDefault="00596C49" w:rsidP="00360A40">
      <w:r>
        <w:separator/>
      </w:r>
    </w:p>
  </w:footnote>
  <w:footnote w:type="continuationSeparator" w:id="0">
    <w:p w14:paraId="7F5532F0" w14:textId="77777777" w:rsidR="00596C49" w:rsidRDefault="00596C49" w:rsidP="00360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83A99"/>
    <w:multiLevelType w:val="hybridMultilevel"/>
    <w:tmpl w:val="982EB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04C74"/>
    <w:multiLevelType w:val="multilevel"/>
    <w:tmpl w:val="7BE4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2293F"/>
    <w:multiLevelType w:val="hybridMultilevel"/>
    <w:tmpl w:val="34946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0F108D"/>
    <w:multiLevelType w:val="hybridMultilevel"/>
    <w:tmpl w:val="4CC69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AE0233"/>
    <w:multiLevelType w:val="multilevel"/>
    <w:tmpl w:val="1CF8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F6D49"/>
    <w:multiLevelType w:val="multilevel"/>
    <w:tmpl w:val="985A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497802"/>
    <w:multiLevelType w:val="hybridMultilevel"/>
    <w:tmpl w:val="5396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4C7C3A"/>
    <w:multiLevelType w:val="hybridMultilevel"/>
    <w:tmpl w:val="15245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6637558">
    <w:abstractNumId w:val="0"/>
  </w:num>
  <w:num w:numId="2" w16cid:durableId="302076640">
    <w:abstractNumId w:val="3"/>
  </w:num>
  <w:num w:numId="3" w16cid:durableId="1176382417">
    <w:abstractNumId w:val="2"/>
  </w:num>
  <w:num w:numId="4" w16cid:durableId="1713723226">
    <w:abstractNumId w:val="6"/>
  </w:num>
  <w:num w:numId="5" w16cid:durableId="806700762">
    <w:abstractNumId w:val="7"/>
  </w:num>
  <w:num w:numId="6" w16cid:durableId="1813137678">
    <w:abstractNumId w:val="1"/>
  </w:num>
  <w:num w:numId="7" w16cid:durableId="1617061556">
    <w:abstractNumId w:val="5"/>
  </w:num>
  <w:num w:numId="8" w16cid:durableId="2097165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12"/>
    <w:rsid w:val="00065438"/>
    <w:rsid w:val="000827B0"/>
    <w:rsid w:val="001A7263"/>
    <w:rsid w:val="001F2512"/>
    <w:rsid w:val="00241003"/>
    <w:rsid w:val="00294426"/>
    <w:rsid w:val="00360A40"/>
    <w:rsid w:val="003E5738"/>
    <w:rsid w:val="0041186A"/>
    <w:rsid w:val="00436849"/>
    <w:rsid w:val="00441D03"/>
    <w:rsid w:val="004B2D18"/>
    <w:rsid w:val="00573C66"/>
    <w:rsid w:val="00596C49"/>
    <w:rsid w:val="006106AB"/>
    <w:rsid w:val="00667D66"/>
    <w:rsid w:val="00671192"/>
    <w:rsid w:val="006A2D5C"/>
    <w:rsid w:val="006A434A"/>
    <w:rsid w:val="006E6E27"/>
    <w:rsid w:val="0076649B"/>
    <w:rsid w:val="00777F35"/>
    <w:rsid w:val="007E23B2"/>
    <w:rsid w:val="007F7CD3"/>
    <w:rsid w:val="00827001"/>
    <w:rsid w:val="0087476C"/>
    <w:rsid w:val="00884FA0"/>
    <w:rsid w:val="00A65F0F"/>
    <w:rsid w:val="00A77D90"/>
    <w:rsid w:val="00AA2624"/>
    <w:rsid w:val="00AF01C1"/>
    <w:rsid w:val="00BD49E9"/>
    <w:rsid w:val="00C90414"/>
    <w:rsid w:val="00C91CB9"/>
    <w:rsid w:val="00CA50CE"/>
    <w:rsid w:val="00CC090C"/>
    <w:rsid w:val="00D228BB"/>
    <w:rsid w:val="00E47259"/>
    <w:rsid w:val="00E71E48"/>
    <w:rsid w:val="00E97A63"/>
    <w:rsid w:val="00FB5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1C10890"/>
  <w15:chartTrackingRefBased/>
  <w15:docId w15:val="{2DF73D68-61DE-CF49-8DC7-06639304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ind w:right="11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25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5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F25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F25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F25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F25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F25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5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5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F25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5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F25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F25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25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25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25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25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5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5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F25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2512"/>
    <w:rPr>
      <w:i/>
      <w:iCs/>
      <w:color w:val="404040" w:themeColor="text1" w:themeTint="BF"/>
    </w:rPr>
  </w:style>
  <w:style w:type="paragraph" w:styleId="ListParagraph">
    <w:name w:val="List Paragraph"/>
    <w:basedOn w:val="Normal"/>
    <w:uiPriority w:val="34"/>
    <w:qFormat/>
    <w:rsid w:val="001F2512"/>
    <w:pPr>
      <w:ind w:left="720"/>
      <w:contextualSpacing/>
    </w:pPr>
  </w:style>
  <w:style w:type="character" w:styleId="IntenseEmphasis">
    <w:name w:val="Intense Emphasis"/>
    <w:basedOn w:val="DefaultParagraphFont"/>
    <w:uiPriority w:val="21"/>
    <w:qFormat/>
    <w:rsid w:val="001F2512"/>
    <w:rPr>
      <w:i/>
      <w:iCs/>
      <w:color w:val="0F4761" w:themeColor="accent1" w:themeShade="BF"/>
    </w:rPr>
  </w:style>
  <w:style w:type="paragraph" w:styleId="IntenseQuote">
    <w:name w:val="Intense Quote"/>
    <w:basedOn w:val="Normal"/>
    <w:next w:val="Normal"/>
    <w:link w:val="IntenseQuoteChar"/>
    <w:uiPriority w:val="30"/>
    <w:qFormat/>
    <w:rsid w:val="001F2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512"/>
    <w:rPr>
      <w:i/>
      <w:iCs/>
      <w:color w:val="0F4761" w:themeColor="accent1" w:themeShade="BF"/>
    </w:rPr>
  </w:style>
  <w:style w:type="character" w:styleId="IntenseReference">
    <w:name w:val="Intense Reference"/>
    <w:basedOn w:val="DefaultParagraphFont"/>
    <w:uiPriority w:val="32"/>
    <w:qFormat/>
    <w:rsid w:val="001F2512"/>
    <w:rPr>
      <w:b/>
      <w:bCs/>
      <w:smallCaps/>
      <w:color w:val="0F4761" w:themeColor="accent1" w:themeShade="BF"/>
      <w:spacing w:val="5"/>
    </w:rPr>
  </w:style>
  <w:style w:type="paragraph" w:customStyle="1" w:styleId="Default">
    <w:name w:val="Default"/>
    <w:rsid w:val="00CC090C"/>
    <w:pPr>
      <w:autoSpaceDE w:val="0"/>
      <w:autoSpaceDN w:val="0"/>
      <w:adjustRightInd w:val="0"/>
      <w:ind w:right="0"/>
    </w:pPr>
    <w:rPr>
      <w:color w:val="000000"/>
    </w:rPr>
  </w:style>
  <w:style w:type="paragraph" w:styleId="Footer">
    <w:name w:val="footer"/>
    <w:basedOn w:val="Normal"/>
    <w:link w:val="FooterChar"/>
    <w:uiPriority w:val="99"/>
    <w:unhideWhenUsed/>
    <w:rsid w:val="00360A40"/>
    <w:pPr>
      <w:tabs>
        <w:tab w:val="center" w:pos="4513"/>
        <w:tab w:val="right" w:pos="9026"/>
      </w:tabs>
    </w:pPr>
  </w:style>
  <w:style w:type="character" w:customStyle="1" w:styleId="FooterChar">
    <w:name w:val="Footer Char"/>
    <w:basedOn w:val="DefaultParagraphFont"/>
    <w:link w:val="Footer"/>
    <w:uiPriority w:val="99"/>
    <w:rsid w:val="00360A40"/>
  </w:style>
  <w:style w:type="character" w:styleId="PageNumber">
    <w:name w:val="page number"/>
    <w:basedOn w:val="DefaultParagraphFont"/>
    <w:uiPriority w:val="99"/>
    <w:semiHidden/>
    <w:unhideWhenUsed/>
    <w:rsid w:val="00360A40"/>
  </w:style>
  <w:style w:type="paragraph" w:styleId="NormalWeb">
    <w:name w:val="Normal (Web)"/>
    <w:basedOn w:val="Normal"/>
    <w:uiPriority w:val="99"/>
    <w:semiHidden/>
    <w:unhideWhenUsed/>
    <w:rsid w:val="006A434A"/>
    <w:pPr>
      <w:spacing w:before="100" w:beforeAutospacing="1" w:after="100" w:afterAutospacing="1"/>
      <w:ind w:right="0"/>
    </w:pPr>
    <w:rPr>
      <w:rFonts w:ascii="Times New Roman" w:eastAsia="Times New Roman" w:hAnsi="Times New Roman" w:cs="Times New Roman"/>
      <w:lang w:eastAsia="en-GB"/>
    </w:rPr>
  </w:style>
  <w:style w:type="character" w:customStyle="1" w:styleId="apple-converted-space">
    <w:name w:val="apple-converted-space"/>
    <w:basedOn w:val="DefaultParagraphFont"/>
    <w:rsid w:val="006A434A"/>
  </w:style>
  <w:style w:type="character" w:styleId="Hyperlink">
    <w:name w:val="Hyperlink"/>
    <w:basedOn w:val="DefaultParagraphFont"/>
    <w:uiPriority w:val="99"/>
    <w:semiHidden/>
    <w:unhideWhenUsed/>
    <w:rsid w:val="006A43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1538276">
      <w:bodyDiv w:val="1"/>
      <w:marLeft w:val="0"/>
      <w:marRight w:val="0"/>
      <w:marTop w:val="0"/>
      <w:marBottom w:val="0"/>
      <w:divBdr>
        <w:top w:val="none" w:sz="0" w:space="0" w:color="auto"/>
        <w:left w:val="none" w:sz="0" w:space="0" w:color="auto"/>
        <w:bottom w:val="none" w:sz="0" w:space="0" w:color="auto"/>
        <w:right w:val="none" w:sz="0" w:space="0" w:color="auto"/>
      </w:divBdr>
    </w:div>
    <w:div w:id="173705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gov.uk/disability-living-allowance-children/claiming-end-of-life"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8EDBFCB6C0CA41B734DCD3B675B1EE" ma:contentTypeVersion="13" ma:contentTypeDescription="Create a new document." ma:contentTypeScope="" ma:versionID="1336583b5423277adf3e8ba209d7bda6">
  <xsd:schema xmlns:xsd="http://www.w3.org/2001/XMLSchema" xmlns:xs="http://www.w3.org/2001/XMLSchema" xmlns:p="http://schemas.microsoft.com/office/2006/metadata/properties" xmlns:ns2="940d6062-39c0-4efd-b6a2-b2fb1e722c8d" xmlns:ns3="719fe24b-f31c-4cfc-8317-3eab333c74ac" targetNamespace="http://schemas.microsoft.com/office/2006/metadata/properties" ma:root="true" ma:fieldsID="608b8106c3aa6fb73e55673adb45857f" ns2:_="" ns3:_="">
    <xsd:import namespace="940d6062-39c0-4efd-b6a2-b2fb1e722c8d"/>
    <xsd:import namespace="719fe24b-f31c-4cfc-8317-3eab333c74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d6062-39c0-4efd-b6a2-b2fb1e722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c77cfc8-2c5d-42a9-8781-6ddee4a784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9fe24b-f31c-4cfc-8317-3eab333c74a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786ae79-38cb-4672-ab96-64b08f060782}" ma:internalName="TaxCatchAll" ma:showField="CatchAllData" ma:web="719fe24b-f31c-4cfc-8317-3eab333c74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9fe24b-f31c-4cfc-8317-3eab333c74ac" xsi:nil="true"/>
    <lcf76f155ced4ddcb4097134ff3c332f xmlns="940d6062-39c0-4efd-b6a2-b2fb1e722c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C6F78E-1694-482E-A0F5-5A3525DB4D76}"/>
</file>

<file path=customXml/itemProps2.xml><?xml version="1.0" encoding="utf-8"?>
<ds:datastoreItem xmlns:ds="http://schemas.openxmlformats.org/officeDocument/2006/customXml" ds:itemID="{2AFCA960-2CAD-4CDB-A60D-1A32C50F6BE4}"/>
</file>

<file path=customXml/itemProps3.xml><?xml version="1.0" encoding="utf-8"?>
<ds:datastoreItem xmlns:ds="http://schemas.openxmlformats.org/officeDocument/2006/customXml" ds:itemID="{9DE07CC4-951B-4FAA-AD30-C28D451C6391}"/>
</file>

<file path=docProps/app.xml><?xml version="1.0" encoding="utf-8"?>
<Properties xmlns="http://schemas.openxmlformats.org/officeDocument/2006/extended-properties" xmlns:vt="http://schemas.openxmlformats.org/officeDocument/2006/docPropsVTypes">
  <Template>Normal.dotm</Template>
  <TotalTime>271</TotalTime>
  <Pages>14</Pages>
  <Words>3775</Words>
  <Characters>21523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Lamerton</dc:creator>
  <cp:keywords/>
  <dc:description/>
  <cp:lastModifiedBy>Sharon Lamerton</cp:lastModifiedBy>
  <cp:revision>10</cp:revision>
  <cp:lastPrinted>2026-02-10T15:18:00Z</cp:lastPrinted>
  <dcterms:created xsi:type="dcterms:W3CDTF">2026-01-27T15:15:00Z</dcterms:created>
  <dcterms:modified xsi:type="dcterms:W3CDTF">2026-02-11T08:46:00Z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0x0101000D8EDBFCB6C0CA41B734DCD3B675B1EE</vt:lpwstr>
  </property>
</Properties>
</file>